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3662E" w14:textId="3F5D6FD6" w:rsidR="0068094B" w:rsidRDefault="0068094B" w:rsidP="00D36E28">
      <w:pPr>
        <w:spacing w:line="480" w:lineRule="auto"/>
        <w:jc w:val="center"/>
        <w:rPr>
          <w:rFonts w:ascii="Times New Roman" w:eastAsia="Times New Roman" w:hAnsi="Times New Roman" w:cs="Times New Roman"/>
          <w:color w:val="222222"/>
        </w:rPr>
      </w:pPr>
      <w:r w:rsidRPr="0068094B">
        <w:rPr>
          <w:rFonts w:ascii="Times New Roman" w:eastAsia="Times New Roman" w:hAnsi="Times New Roman" w:cs="Times New Roman"/>
          <w:color w:val="222222"/>
        </w:rPr>
        <w:t>Novice and Expert Characteristics in Tea</w:t>
      </w:r>
      <w:r w:rsidR="00A47A30">
        <w:rPr>
          <w:rFonts w:ascii="Times New Roman" w:eastAsia="Times New Roman" w:hAnsi="Times New Roman" w:cs="Times New Roman"/>
          <w:color w:val="222222"/>
        </w:rPr>
        <w:t>cher Professional Development with</w:t>
      </w:r>
      <w:r w:rsidRPr="0068094B">
        <w:rPr>
          <w:rFonts w:ascii="Times New Roman" w:eastAsia="Times New Roman" w:hAnsi="Times New Roman" w:cs="Times New Roman"/>
          <w:color w:val="222222"/>
        </w:rPr>
        <w:t xml:space="preserve"> Astronomy Databases</w:t>
      </w:r>
    </w:p>
    <w:p w14:paraId="6433D608" w14:textId="329EA7CD" w:rsidR="00662667" w:rsidRDefault="00662667" w:rsidP="00D36E28">
      <w:pPr>
        <w:spacing w:line="480" w:lineRule="auto"/>
        <w:jc w:val="center"/>
        <w:rPr>
          <w:rFonts w:ascii="Times New Roman" w:eastAsia="Times New Roman" w:hAnsi="Times New Roman" w:cs="Times New Roman"/>
          <w:color w:val="222222"/>
        </w:rPr>
      </w:pPr>
      <w:r>
        <w:rPr>
          <w:rFonts w:ascii="Times New Roman" w:eastAsia="Times New Roman" w:hAnsi="Times New Roman" w:cs="Times New Roman"/>
          <w:color w:val="222222"/>
        </w:rPr>
        <w:t>Andria C. Schwortz</w:t>
      </w:r>
    </w:p>
    <w:p w14:paraId="33A6E7BE" w14:textId="6B13109E" w:rsidR="00662667" w:rsidRDefault="00662667" w:rsidP="00D36E28">
      <w:pPr>
        <w:spacing w:line="480" w:lineRule="auto"/>
        <w:jc w:val="center"/>
        <w:rPr>
          <w:rFonts w:ascii="Times New Roman" w:eastAsia="Times New Roman" w:hAnsi="Times New Roman" w:cs="Times New Roman"/>
          <w:color w:val="222222"/>
        </w:rPr>
      </w:pPr>
      <w:r>
        <w:rPr>
          <w:rFonts w:ascii="Times New Roman" w:eastAsia="Times New Roman" w:hAnsi="Times New Roman" w:cs="Times New Roman"/>
          <w:color w:val="222222"/>
        </w:rPr>
        <w:t>Andrea C. Burrows</w:t>
      </w:r>
    </w:p>
    <w:p w14:paraId="0B984170" w14:textId="557180AC" w:rsidR="00662667" w:rsidRPr="00D36E28" w:rsidRDefault="00662667" w:rsidP="00D36E28">
      <w:pPr>
        <w:spacing w:line="480" w:lineRule="auto"/>
        <w:jc w:val="center"/>
        <w:rPr>
          <w:rFonts w:ascii="Times New Roman" w:eastAsia="Times New Roman" w:hAnsi="Times New Roman" w:cs="Times New Roman"/>
          <w:color w:val="222222"/>
        </w:rPr>
      </w:pPr>
      <w:r>
        <w:rPr>
          <w:rFonts w:ascii="Times New Roman" w:eastAsia="Times New Roman" w:hAnsi="Times New Roman" w:cs="Times New Roman"/>
          <w:color w:val="222222"/>
        </w:rPr>
        <w:t>University of Wyoming</w:t>
      </w:r>
    </w:p>
    <w:p w14:paraId="2B93A763" w14:textId="77777777" w:rsidR="0068094B" w:rsidRPr="0068094B" w:rsidRDefault="0068094B" w:rsidP="00D36E28">
      <w:pPr>
        <w:spacing w:line="480" w:lineRule="auto"/>
        <w:rPr>
          <w:rFonts w:ascii="Times New Roman" w:hAnsi="Times New Roman" w:cs="Times New Roman"/>
        </w:rPr>
      </w:pPr>
    </w:p>
    <w:p w14:paraId="3D43DFAC" w14:textId="77777777" w:rsidR="00662667" w:rsidRPr="00165022" w:rsidRDefault="00662667" w:rsidP="00662667">
      <w:pPr>
        <w:pStyle w:val="normal0"/>
        <w:spacing w:line="480" w:lineRule="auto"/>
        <w:rPr>
          <w:rFonts w:ascii="Times New Roman" w:hAnsi="Times New Roman" w:cs="Times New Roman"/>
          <w:sz w:val="24"/>
          <w:szCs w:val="24"/>
        </w:rPr>
      </w:pPr>
      <w:r w:rsidRPr="00165022">
        <w:rPr>
          <w:rFonts w:ascii="Times New Roman" w:hAnsi="Times New Roman" w:cs="Times New Roman"/>
          <w:sz w:val="24"/>
          <w:szCs w:val="24"/>
        </w:rPr>
        <w:t>Andria C. Schwortz, Department of Physics &amp; Astronomy, University of Wyoming</w:t>
      </w:r>
    </w:p>
    <w:p w14:paraId="48533568" w14:textId="681AAACC" w:rsidR="00662667" w:rsidRDefault="00662667" w:rsidP="00662667">
      <w:pPr>
        <w:pStyle w:val="normal0"/>
        <w:spacing w:line="480" w:lineRule="auto"/>
        <w:rPr>
          <w:rFonts w:ascii="Times New Roman" w:hAnsi="Times New Roman" w:cs="Times New Roman"/>
          <w:sz w:val="24"/>
          <w:szCs w:val="24"/>
        </w:rPr>
      </w:pPr>
      <w:r>
        <w:rPr>
          <w:rFonts w:ascii="Times New Roman" w:hAnsi="Times New Roman" w:cs="Times New Roman"/>
          <w:sz w:val="24"/>
          <w:szCs w:val="24"/>
        </w:rPr>
        <w:t>Andrea C. Burrows</w:t>
      </w:r>
      <w:r w:rsidRPr="00165022">
        <w:rPr>
          <w:rFonts w:ascii="Times New Roman" w:hAnsi="Times New Roman" w:cs="Times New Roman"/>
          <w:sz w:val="24"/>
          <w:szCs w:val="24"/>
        </w:rPr>
        <w:t>, Department of Secondary Education, University of Wyoming</w:t>
      </w:r>
    </w:p>
    <w:p w14:paraId="3B34A648" w14:textId="33D010AD" w:rsidR="00662667" w:rsidRPr="00165022" w:rsidRDefault="00662667" w:rsidP="00662667">
      <w:pPr>
        <w:pStyle w:val="normal0"/>
        <w:spacing w:line="480" w:lineRule="auto"/>
        <w:rPr>
          <w:rFonts w:ascii="Times New Roman" w:hAnsi="Times New Roman" w:cs="Times New Roman"/>
          <w:sz w:val="24"/>
          <w:szCs w:val="24"/>
        </w:rPr>
      </w:pPr>
      <w:r w:rsidRPr="00165022">
        <w:rPr>
          <w:rFonts w:ascii="Times New Roman" w:hAnsi="Times New Roman" w:cs="Times New Roman"/>
          <w:sz w:val="24"/>
          <w:szCs w:val="24"/>
        </w:rPr>
        <w:t>Correspondence regarding this article should be addressed to Andria Schwortz, Physics &amp; Astronomy, 1000 E. University, Dept 3905, Laramie, WY 82071.</w:t>
      </w:r>
      <w:r w:rsidR="00D40458">
        <w:rPr>
          <w:rFonts w:ascii="Times New Roman" w:hAnsi="Times New Roman" w:cs="Times New Roman"/>
          <w:sz w:val="24"/>
          <w:szCs w:val="24"/>
        </w:rPr>
        <w:t xml:space="preserve"> </w:t>
      </w:r>
      <w:r w:rsidRPr="00165022">
        <w:rPr>
          <w:rFonts w:ascii="Times New Roman" w:hAnsi="Times New Roman" w:cs="Times New Roman"/>
          <w:sz w:val="24"/>
          <w:szCs w:val="24"/>
        </w:rPr>
        <w:t xml:space="preserve">Contact: </w:t>
      </w:r>
      <w:hyperlink r:id="rId8">
        <w:r w:rsidRPr="00165022">
          <w:rPr>
            <w:rFonts w:ascii="Times New Roman" w:hAnsi="Times New Roman" w:cs="Times New Roman"/>
            <w:color w:val="1155CC"/>
            <w:sz w:val="24"/>
            <w:szCs w:val="24"/>
            <w:u w:val="single"/>
          </w:rPr>
          <w:t>aschwort@uwyo.edu</w:t>
        </w:r>
      </w:hyperlink>
      <w:r w:rsidRPr="00165022">
        <w:rPr>
          <w:rFonts w:ascii="Times New Roman" w:hAnsi="Times New Roman" w:cs="Times New Roman"/>
          <w:sz w:val="24"/>
          <w:szCs w:val="24"/>
        </w:rPr>
        <w:t xml:space="preserve"> </w:t>
      </w:r>
    </w:p>
    <w:p w14:paraId="5A894F0A" w14:textId="77777777" w:rsidR="0068094B" w:rsidRPr="0068094B" w:rsidRDefault="0068094B" w:rsidP="00D36E28">
      <w:pPr>
        <w:spacing w:line="480" w:lineRule="auto"/>
        <w:rPr>
          <w:rFonts w:ascii="Times New Roman" w:hAnsi="Times New Roman" w:cs="Times New Roman"/>
        </w:rPr>
      </w:pPr>
    </w:p>
    <w:p w14:paraId="643132A9" w14:textId="77777777" w:rsidR="00662667" w:rsidRDefault="00662667" w:rsidP="00D36E28">
      <w:pPr>
        <w:spacing w:line="480" w:lineRule="auto"/>
        <w:rPr>
          <w:rFonts w:ascii="Times New Roman" w:hAnsi="Times New Roman" w:cs="Times New Roman"/>
        </w:rPr>
        <w:sectPr w:rsidR="00662667" w:rsidSect="0098597F">
          <w:headerReference w:type="default" r:id="rId9"/>
          <w:headerReference w:type="first" r:id="rId10"/>
          <w:pgSz w:w="12240" w:h="15840"/>
          <w:pgMar w:top="1440" w:right="1800" w:bottom="1440" w:left="1800" w:header="720" w:footer="720" w:gutter="0"/>
          <w:cols w:space="720"/>
          <w:titlePg/>
          <w:docGrid w:linePitch="360"/>
        </w:sectPr>
      </w:pPr>
    </w:p>
    <w:p w14:paraId="6DCD6339" w14:textId="0DE43B97" w:rsidR="00662667" w:rsidRDefault="00662667" w:rsidP="00662667">
      <w:pPr>
        <w:spacing w:line="480" w:lineRule="auto"/>
        <w:jc w:val="center"/>
        <w:rPr>
          <w:rFonts w:ascii="Times New Roman" w:eastAsia="Times New Roman" w:hAnsi="Times New Roman" w:cs="Times New Roman"/>
          <w:color w:val="222222"/>
        </w:rPr>
      </w:pPr>
      <w:r w:rsidRPr="0068094B">
        <w:rPr>
          <w:rFonts w:ascii="Times New Roman" w:eastAsia="Times New Roman" w:hAnsi="Times New Roman" w:cs="Times New Roman"/>
          <w:color w:val="222222"/>
        </w:rPr>
        <w:lastRenderedPageBreak/>
        <w:t xml:space="preserve">Novice and Expert Characteristics in Teacher Professional Development </w:t>
      </w:r>
      <w:r w:rsidR="00DB768E">
        <w:rPr>
          <w:rFonts w:ascii="Times New Roman" w:eastAsia="Times New Roman" w:hAnsi="Times New Roman" w:cs="Times New Roman"/>
          <w:color w:val="222222"/>
        </w:rPr>
        <w:t>with</w:t>
      </w:r>
      <w:r w:rsidRPr="0068094B">
        <w:rPr>
          <w:rFonts w:ascii="Times New Roman" w:eastAsia="Times New Roman" w:hAnsi="Times New Roman" w:cs="Times New Roman"/>
          <w:color w:val="222222"/>
        </w:rPr>
        <w:t xml:space="preserve"> Astronomy Databases</w:t>
      </w:r>
    </w:p>
    <w:p w14:paraId="60AA16CF" w14:textId="31109502" w:rsidR="0068094B" w:rsidRDefault="0068094B" w:rsidP="00D36E28">
      <w:pPr>
        <w:spacing w:line="480" w:lineRule="auto"/>
        <w:rPr>
          <w:rFonts w:ascii="Times New Roman" w:hAnsi="Times New Roman" w:cs="Times New Roman"/>
        </w:rPr>
      </w:pPr>
    </w:p>
    <w:p w14:paraId="7B6480DB" w14:textId="59B05B33" w:rsidR="00662667" w:rsidRPr="00662667" w:rsidRDefault="00662667" w:rsidP="00662667">
      <w:pPr>
        <w:spacing w:line="480" w:lineRule="auto"/>
        <w:jc w:val="center"/>
        <w:rPr>
          <w:rFonts w:ascii="Times New Roman" w:hAnsi="Times New Roman" w:cs="Times New Roman"/>
          <w:b/>
        </w:rPr>
      </w:pPr>
      <w:r w:rsidRPr="00662667">
        <w:rPr>
          <w:rFonts w:ascii="Times New Roman" w:hAnsi="Times New Roman" w:cs="Times New Roman"/>
          <w:b/>
        </w:rPr>
        <w:t>Abstract</w:t>
      </w:r>
    </w:p>
    <w:p w14:paraId="0307DFB4" w14:textId="4D0AD48E" w:rsidR="00333032" w:rsidRPr="0068094B" w:rsidRDefault="000F7AD4" w:rsidP="00D748D6">
      <w:pPr>
        <w:spacing w:line="480" w:lineRule="auto"/>
        <w:ind w:firstLine="720"/>
        <w:rPr>
          <w:rFonts w:ascii="Times New Roman" w:eastAsia="Times New Roman" w:hAnsi="Times New Roman" w:cs="Times New Roman"/>
          <w:color w:val="222222"/>
        </w:rPr>
      </w:pPr>
      <w:r w:rsidRPr="0068094B">
        <w:rPr>
          <w:rFonts w:ascii="Times New Roman" w:eastAsia="Times New Roman" w:hAnsi="Times New Roman" w:cs="Times New Roman"/>
          <w:color w:val="222222"/>
        </w:rPr>
        <w:t>This study characterizes</w:t>
      </w:r>
      <w:r w:rsidR="00726528" w:rsidRPr="0068094B">
        <w:rPr>
          <w:rFonts w:ascii="Times New Roman" w:eastAsia="Times New Roman" w:hAnsi="Times New Roman" w:cs="Times New Roman"/>
          <w:color w:val="222222"/>
        </w:rPr>
        <w:t xml:space="preserve"> the novice and expert behaviors of in-s</w:t>
      </w:r>
      <w:r w:rsidR="00CF737A">
        <w:rPr>
          <w:rFonts w:ascii="Times New Roman" w:eastAsia="Times New Roman" w:hAnsi="Times New Roman" w:cs="Times New Roman"/>
          <w:color w:val="222222"/>
        </w:rPr>
        <w:t>ervice K-12 teachers attending two</w:t>
      </w:r>
      <w:r w:rsidR="00934A0E">
        <w:rPr>
          <w:rFonts w:ascii="Times New Roman" w:eastAsia="Times New Roman" w:hAnsi="Times New Roman" w:cs="Times New Roman"/>
          <w:color w:val="222222"/>
        </w:rPr>
        <w:t xml:space="preserve"> astronomy</w:t>
      </w:r>
      <w:r w:rsidR="00726528" w:rsidRPr="0068094B">
        <w:rPr>
          <w:rFonts w:ascii="Times New Roman" w:eastAsia="Times New Roman" w:hAnsi="Times New Roman" w:cs="Times New Roman"/>
          <w:color w:val="222222"/>
        </w:rPr>
        <w:t>-themed professional development workshop</w:t>
      </w:r>
      <w:r w:rsidR="00CF737A">
        <w:rPr>
          <w:rFonts w:ascii="Times New Roman" w:eastAsia="Times New Roman" w:hAnsi="Times New Roman" w:cs="Times New Roman"/>
          <w:color w:val="222222"/>
        </w:rPr>
        <w:t>s</w:t>
      </w:r>
      <w:r w:rsidR="00726528" w:rsidRPr="0068094B">
        <w:rPr>
          <w:rFonts w:ascii="Times New Roman" w:eastAsia="Times New Roman" w:hAnsi="Times New Roman" w:cs="Times New Roman"/>
          <w:color w:val="222222"/>
        </w:rPr>
        <w:t xml:space="preserve"> at a large </w:t>
      </w:r>
      <w:r w:rsidR="00156186" w:rsidRPr="0068094B">
        <w:rPr>
          <w:rFonts w:ascii="Times New Roman" w:eastAsia="Times New Roman" w:hAnsi="Times New Roman" w:cs="Times New Roman"/>
          <w:color w:val="222222"/>
        </w:rPr>
        <w:t>research u</w:t>
      </w:r>
      <w:r w:rsidRPr="0068094B">
        <w:rPr>
          <w:rFonts w:ascii="Times New Roman" w:eastAsia="Times New Roman" w:hAnsi="Times New Roman" w:cs="Times New Roman"/>
          <w:color w:val="222222"/>
        </w:rPr>
        <w:t>niversity</w:t>
      </w:r>
      <w:r w:rsidR="007C7377">
        <w:rPr>
          <w:rFonts w:ascii="Times New Roman" w:eastAsia="Times New Roman" w:hAnsi="Times New Roman" w:cs="Times New Roman"/>
          <w:color w:val="222222"/>
        </w:rPr>
        <w:t xml:space="preserve"> in the Rocky Mountains</w:t>
      </w:r>
      <w:r w:rsidRPr="0068094B">
        <w:rPr>
          <w:rFonts w:ascii="Times New Roman" w:eastAsia="Times New Roman" w:hAnsi="Times New Roman" w:cs="Times New Roman"/>
          <w:color w:val="222222"/>
        </w:rPr>
        <w:t>.</w:t>
      </w:r>
      <w:r w:rsidR="004968E9">
        <w:rPr>
          <w:rFonts w:ascii="Times New Roman" w:eastAsia="Times New Roman" w:hAnsi="Times New Roman" w:cs="Times New Roman"/>
          <w:color w:val="222222"/>
        </w:rPr>
        <w:t xml:space="preserve"> </w:t>
      </w:r>
      <w:r w:rsidR="00D748D6">
        <w:rPr>
          <w:rFonts w:ascii="Times New Roman" w:eastAsia="Times New Roman" w:hAnsi="Times New Roman" w:cs="Times New Roman"/>
          <w:color w:val="222222"/>
        </w:rPr>
        <w:t xml:space="preserve">Fourteen unique individuals attended the workshops and participated in an </w:t>
      </w:r>
      <w:r w:rsidR="00D748D6" w:rsidRPr="0068094B">
        <w:rPr>
          <w:rFonts w:ascii="Times New Roman" w:eastAsia="Times New Roman" w:hAnsi="Times New Roman" w:cs="Times New Roman"/>
          <w:color w:val="222222"/>
        </w:rPr>
        <w:t>activity involving a large astronomy data</w:t>
      </w:r>
      <w:r w:rsidR="007C7377">
        <w:rPr>
          <w:rFonts w:ascii="Times New Roman" w:eastAsia="Times New Roman" w:hAnsi="Times New Roman" w:cs="Times New Roman"/>
          <w:color w:val="222222"/>
        </w:rPr>
        <w:t>set</w:t>
      </w:r>
      <w:r w:rsidR="00D748D6">
        <w:rPr>
          <w:rFonts w:ascii="Times New Roman" w:eastAsia="Times New Roman" w:hAnsi="Times New Roman" w:cs="Times New Roman"/>
          <w:color w:val="222222"/>
        </w:rPr>
        <w:t xml:space="preserve">: six workshop A only, five workshop B only, and three attended both workshops A and B. Thirteen of these individuals </w:t>
      </w:r>
      <w:r w:rsidR="00726528" w:rsidRPr="0068094B">
        <w:rPr>
          <w:rFonts w:ascii="Times New Roman" w:eastAsia="Times New Roman" w:hAnsi="Times New Roman" w:cs="Times New Roman"/>
          <w:color w:val="222222"/>
        </w:rPr>
        <w:t>partic</w:t>
      </w:r>
      <w:r w:rsidR="00D748D6">
        <w:rPr>
          <w:rFonts w:ascii="Times New Roman" w:eastAsia="Times New Roman" w:hAnsi="Times New Roman" w:cs="Times New Roman"/>
          <w:color w:val="222222"/>
        </w:rPr>
        <w:t>ipated in pre-/post-tests, and e</w:t>
      </w:r>
      <w:r w:rsidR="00BE4F4A">
        <w:rPr>
          <w:rFonts w:ascii="Times New Roman" w:eastAsia="Times New Roman" w:hAnsi="Times New Roman" w:cs="Times New Roman"/>
          <w:color w:val="222222"/>
        </w:rPr>
        <w:t>leven</w:t>
      </w:r>
      <w:r w:rsidR="00726528" w:rsidRPr="0068094B">
        <w:rPr>
          <w:rFonts w:ascii="Times New Roman" w:eastAsia="Times New Roman" w:hAnsi="Times New Roman" w:cs="Times New Roman"/>
          <w:color w:val="222222"/>
        </w:rPr>
        <w:t xml:space="preserve"> </w:t>
      </w:r>
      <w:r w:rsidRPr="0068094B">
        <w:rPr>
          <w:rFonts w:ascii="Times New Roman" w:eastAsia="Times New Roman" w:hAnsi="Times New Roman" w:cs="Times New Roman"/>
          <w:color w:val="222222"/>
        </w:rPr>
        <w:t>participants</w:t>
      </w:r>
      <w:r w:rsidR="00726528" w:rsidRPr="0068094B">
        <w:rPr>
          <w:rFonts w:ascii="Times New Roman" w:eastAsia="Times New Roman" w:hAnsi="Times New Roman" w:cs="Times New Roman"/>
          <w:color w:val="222222"/>
        </w:rPr>
        <w:t xml:space="preserve"> </w:t>
      </w:r>
      <w:r w:rsidRPr="0068094B">
        <w:rPr>
          <w:rFonts w:ascii="Times New Roman" w:eastAsia="Times New Roman" w:hAnsi="Times New Roman" w:cs="Times New Roman"/>
          <w:color w:val="222222"/>
        </w:rPr>
        <w:t>contributed</w:t>
      </w:r>
      <w:r w:rsidR="00726528" w:rsidRPr="0068094B">
        <w:rPr>
          <w:rFonts w:ascii="Times New Roman" w:eastAsia="Times New Roman" w:hAnsi="Times New Roman" w:cs="Times New Roman"/>
          <w:color w:val="222222"/>
        </w:rPr>
        <w:t xml:space="preserve"> </w:t>
      </w:r>
      <w:r w:rsidRPr="0068094B">
        <w:rPr>
          <w:rFonts w:ascii="Times New Roman" w:eastAsia="Times New Roman" w:hAnsi="Times New Roman" w:cs="Times New Roman"/>
          <w:color w:val="222222"/>
        </w:rPr>
        <w:t xml:space="preserve">to </w:t>
      </w:r>
      <w:r w:rsidR="00726528" w:rsidRPr="0068094B">
        <w:rPr>
          <w:rFonts w:ascii="Times New Roman" w:eastAsia="Times New Roman" w:hAnsi="Times New Roman" w:cs="Times New Roman"/>
          <w:color w:val="222222"/>
        </w:rPr>
        <w:t xml:space="preserve">more in-depth </w:t>
      </w:r>
      <w:r w:rsidR="00815C7E" w:rsidRPr="0068094B">
        <w:rPr>
          <w:rFonts w:ascii="Times New Roman" w:eastAsia="Times New Roman" w:hAnsi="Times New Roman" w:cs="Times New Roman"/>
          <w:color w:val="222222"/>
        </w:rPr>
        <w:t>data collection</w:t>
      </w:r>
      <w:r w:rsidR="00726528" w:rsidRPr="0068094B">
        <w:rPr>
          <w:rFonts w:ascii="Times New Roman" w:eastAsia="Times New Roman" w:hAnsi="Times New Roman" w:cs="Times New Roman"/>
          <w:color w:val="222222"/>
        </w:rPr>
        <w:t xml:space="preserve"> including field notes during the activity and one-on-one interviews.</w:t>
      </w:r>
      <w:r w:rsidRPr="0068094B">
        <w:rPr>
          <w:rFonts w:ascii="Times New Roman" w:eastAsia="Times New Roman" w:hAnsi="Times New Roman" w:cs="Times New Roman"/>
          <w:color w:val="222222"/>
        </w:rPr>
        <w:t xml:space="preserve"> </w:t>
      </w:r>
      <w:r w:rsidR="00D748D6">
        <w:rPr>
          <w:rFonts w:ascii="Times New Roman" w:eastAsia="Times New Roman" w:hAnsi="Times New Roman" w:cs="Times New Roman"/>
          <w:color w:val="222222"/>
        </w:rPr>
        <w:t>Of the fourteen individuals</w:t>
      </w:r>
      <w:r w:rsidR="00271CD6" w:rsidRPr="0068094B">
        <w:rPr>
          <w:rFonts w:ascii="Times New Roman" w:eastAsia="Times New Roman" w:hAnsi="Times New Roman" w:cs="Times New Roman"/>
          <w:color w:val="222222"/>
        </w:rPr>
        <w:t xml:space="preserve">, </w:t>
      </w:r>
      <w:r w:rsidR="00D748D6">
        <w:rPr>
          <w:rFonts w:ascii="Times New Roman" w:eastAsia="Times New Roman" w:hAnsi="Times New Roman" w:cs="Times New Roman"/>
          <w:color w:val="222222"/>
        </w:rPr>
        <w:t>six</w:t>
      </w:r>
      <w:r w:rsidR="00271CD6" w:rsidRPr="0068094B">
        <w:rPr>
          <w:rFonts w:ascii="Times New Roman" w:eastAsia="Times New Roman" w:hAnsi="Times New Roman" w:cs="Times New Roman"/>
          <w:color w:val="222222"/>
        </w:rPr>
        <w:t xml:space="preserve"> were female and </w:t>
      </w:r>
      <w:r w:rsidR="00D748D6">
        <w:rPr>
          <w:rFonts w:ascii="Times New Roman" w:eastAsia="Times New Roman" w:hAnsi="Times New Roman" w:cs="Times New Roman"/>
          <w:color w:val="222222"/>
        </w:rPr>
        <w:t xml:space="preserve">eight </w:t>
      </w:r>
      <w:r w:rsidR="00271CD6" w:rsidRPr="0068094B">
        <w:rPr>
          <w:rFonts w:ascii="Times New Roman" w:eastAsia="Times New Roman" w:hAnsi="Times New Roman" w:cs="Times New Roman"/>
          <w:color w:val="222222"/>
        </w:rPr>
        <w:t>male.</w:t>
      </w:r>
      <w:r w:rsidR="00726528" w:rsidRPr="0068094B">
        <w:rPr>
          <w:rFonts w:ascii="Times New Roman" w:eastAsia="Times New Roman" w:hAnsi="Times New Roman" w:cs="Times New Roman"/>
          <w:color w:val="222222"/>
        </w:rPr>
        <w:t xml:space="preserve"> </w:t>
      </w:r>
      <w:r w:rsidR="00271CD6" w:rsidRPr="0068094B">
        <w:rPr>
          <w:rFonts w:ascii="Times New Roman" w:eastAsia="Times New Roman" w:hAnsi="Times New Roman" w:cs="Times New Roman"/>
          <w:color w:val="222222"/>
        </w:rPr>
        <w:t>Pre-/post-test gains were calculated, and all m</w:t>
      </w:r>
      <w:r w:rsidRPr="0068094B">
        <w:rPr>
          <w:rFonts w:ascii="Times New Roman" w:eastAsia="Times New Roman" w:hAnsi="Times New Roman" w:cs="Times New Roman"/>
          <w:color w:val="222222"/>
        </w:rPr>
        <w:t>aterials were coded for themes.</w:t>
      </w:r>
      <w:r w:rsidR="00271CD6" w:rsidRPr="0068094B">
        <w:rPr>
          <w:rFonts w:ascii="Times New Roman" w:eastAsia="Times New Roman" w:hAnsi="Times New Roman" w:cs="Times New Roman"/>
          <w:color w:val="222222"/>
        </w:rPr>
        <w:t xml:space="preserve"> </w:t>
      </w:r>
      <w:r w:rsidRPr="0068094B">
        <w:rPr>
          <w:rFonts w:ascii="Times New Roman" w:eastAsia="Times New Roman" w:hAnsi="Times New Roman" w:cs="Times New Roman"/>
          <w:color w:val="222222"/>
        </w:rPr>
        <w:t>The authors</w:t>
      </w:r>
      <w:r w:rsidR="009A4768" w:rsidRPr="0068094B">
        <w:rPr>
          <w:rFonts w:ascii="Times New Roman" w:eastAsia="Times New Roman" w:hAnsi="Times New Roman" w:cs="Times New Roman"/>
          <w:color w:val="222222"/>
        </w:rPr>
        <w:t xml:space="preserve"> found a great diversity in behaviors among the participants, with some possessing traits more similar to experts in astronomy, an</w:t>
      </w:r>
      <w:r w:rsidRPr="0068094B">
        <w:rPr>
          <w:rFonts w:ascii="Times New Roman" w:eastAsia="Times New Roman" w:hAnsi="Times New Roman" w:cs="Times New Roman"/>
          <w:color w:val="222222"/>
        </w:rPr>
        <w:t>d some more similar to novices.</w:t>
      </w:r>
      <w:r w:rsidR="009A4768" w:rsidRPr="0068094B">
        <w:rPr>
          <w:rFonts w:ascii="Times New Roman" w:eastAsia="Times New Roman" w:hAnsi="Times New Roman" w:cs="Times New Roman"/>
          <w:color w:val="222222"/>
        </w:rPr>
        <w:t xml:space="preserve"> </w:t>
      </w:r>
      <w:r w:rsidR="0058731F" w:rsidRPr="0068094B">
        <w:rPr>
          <w:rFonts w:ascii="Times New Roman" w:eastAsia="Times New Roman" w:hAnsi="Times New Roman" w:cs="Times New Roman"/>
          <w:color w:val="222222"/>
        </w:rPr>
        <w:t xml:space="preserve">All teachers demonstrated ability to pick out simpler trends </w:t>
      </w:r>
      <w:r w:rsidR="00B86973">
        <w:rPr>
          <w:rFonts w:ascii="Times New Roman" w:eastAsia="Times New Roman" w:hAnsi="Times New Roman" w:cs="Times New Roman"/>
          <w:color w:val="222222"/>
        </w:rPr>
        <w:t xml:space="preserve">and patterns </w:t>
      </w:r>
      <w:r w:rsidR="0058731F" w:rsidRPr="0068094B">
        <w:rPr>
          <w:rFonts w:ascii="Times New Roman" w:eastAsia="Times New Roman" w:hAnsi="Times New Roman" w:cs="Times New Roman"/>
          <w:color w:val="222222"/>
        </w:rPr>
        <w:t xml:space="preserve">in the data while some were able to observe more complex trends as well. Surprisingly, </w:t>
      </w:r>
      <w:r w:rsidR="00920326">
        <w:rPr>
          <w:rFonts w:ascii="Times New Roman" w:eastAsia="Times New Roman" w:hAnsi="Times New Roman" w:cs="Times New Roman"/>
          <w:color w:val="222222"/>
        </w:rPr>
        <w:t xml:space="preserve">many </w:t>
      </w:r>
      <w:r w:rsidR="0058731F" w:rsidRPr="0068094B">
        <w:rPr>
          <w:rFonts w:ascii="Times New Roman" w:eastAsia="Times New Roman" w:hAnsi="Times New Roman" w:cs="Times New Roman"/>
          <w:color w:val="222222"/>
        </w:rPr>
        <w:t xml:space="preserve">teachers exhibited difficulty </w:t>
      </w:r>
      <w:r w:rsidR="00920326">
        <w:rPr>
          <w:rFonts w:ascii="Times New Roman" w:eastAsia="Times New Roman" w:hAnsi="Times New Roman" w:cs="Times New Roman"/>
          <w:color w:val="222222"/>
        </w:rPr>
        <w:t xml:space="preserve">recognizing the need to put individual tasks into the context of the big picture, a recognition which is </w:t>
      </w:r>
      <w:r w:rsidR="002C1033">
        <w:rPr>
          <w:rFonts w:ascii="Times New Roman" w:eastAsia="Times New Roman" w:hAnsi="Times New Roman" w:cs="Times New Roman"/>
          <w:color w:val="222222"/>
        </w:rPr>
        <w:t xml:space="preserve">key to </w:t>
      </w:r>
      <w:r w:rsidR="00920326">
        <w:rPr>
          <w:rFonts w:ascii="Times New Roman" w:eastAsia="Times New Roman" w:hAnsi="Times New Roman" w:cs="Times New Roman"/>
          <w:color w:val="222222"/>
        </w:rPr>
        <w:t xml:space="preserve">expert traits such as </w:t>
      </w:r>
      <w:r w:rsidR="00590B50">
        <w:rPr>
          <w:rFonts w:ascii="Times New Roman" w:eastAsia="Times New Roman" w:hAnsi="Times New Roman" w:cs="Times New Roman"/>
          <w:color w:val="222222"/>
        </w:rPr>
        <w:t>chunking information, organizing their knowledge based upon concepts, and contextualizing their knowledge</w:t>
      </w:r>
      <w:r w:rsidR="00920326">
        <w:rPr>
          <w:rFonts w:ascii="Times New Roman" w:eastAsia="Times New Roman" w:hAnsi="Times New Roman" w:cs="Times New Roman"/>
          <w:color w:val="222222"/>
        </w:rPr>
        <w:t xml:space="preserve">. </w:t>
      </w:r>
      <w:r w:rsidR="00E8287D" w:rsidRPr="0068094B">
        <w:rPr>
          <w:rFonts w:ascii="Times New Roman" w:eastAsia="Times New Roman" w:hAnsi="Times New Roman" w:cs="Times New Roman"/>
          <w:color w:val="222222"/>
        </w:rPr>
        <w:t>This implies the need for further content-based professional development opportunities for in-service teachers.</w:t>
      </w:r>
      <w:r w:rsidR="00D40458">
        <w:rPr>
          <w:rFonts w:ascii="Times New Roman" w:eastAsia="Times New Roman" w:hAnsi="Times New Roman" w:cs="Times New Roman"/>
          <w:color w:val="222222"/>
        </w:rPr>
        <w:t xml:space="preserve"> </w:t>
      </w:r>
    </w:p>
    <w:p w14:paraId="6C559BD0" w14:textId="77777777" w:rsidR="00333032" w:rsidRPr="0068094B" w:rsidRDefault="00333032" w:rsidP="00D36E28">
      <w:pPr>
        <w:spacing w:line="480" w:lineRule="auto"/>
        <w:rPr>
          <w:rFonts w:ascii="Times New Roman" w:eastAsia="Times New Roman" w:hAnsi="Times New Roman" w:cs="Times New Roman"/>
          <w:color w:val="222222"/>
        </w:rPr>
      </w:pPr>
    </w:p>
    <w:p w14:paraId="0E4AA01C" w14:textId="77777777" w:rsidR="00FA211E" w:rsidRDefault="00FA211E" w:rsidP="00D36E28">
      <w:pPr>
        <w:spacing w:line="480" w:lineRule="auto"/>
        <w:rPr>
          <w:rFonts w:ascii="Times New Roman" w:hAnsi="Times New Roman" w:cs="Times New Roman"/>
        </w:rPr>
      </w:pPr>
    </w:p>
    <w:p w14:paraId="60A28C73" w14:textId="56F2FA88" w:rsidR="00812022" w:rsidRPr="00812022" w:rsidRDefault="00812022" w:rsidP="00812022">
      <w:pPr>
        <w:spacing w:line="480" w:lineRule="auto"/>
        <w:jc w:val="center"/>
        <w:rPr>
          <w:rFonts w:ascii="Times New Roman" w:hAnsi="Times New Roman" w:cs="Times New Roman"/>
          <w:b/>
        </w:rPr>
      </w:pPr>
      <w:r w:rsidRPr="00812022">
        <w:rPr>
          <w:rFonts w:ascii="Times New Roman" w:hAnsi="Times New Roman" w:cs="Times New Roman"/>
          <w:b/>
        </w:rPr>
        <w:t>Introduction</w:t>
      </w:r>
    </w:p>
    <w:p w14:paraId="47233869" w14:textId="37607362" w:rsidR="000C5273" w:rsidRPr="0068094B" w:rsidRDefault="00D76E4E" w:rsidP="002D45E8">
      <w:pPr>
        <w:spacing w:line="480" w:lineRule="auto"/>
        <w:ind w:firstLine="720"/>
        <w:rPr>
          <w:rFonts w:ascii="Times New Roman" w:hAnsi="Times New Roman" w:cs="Times New Roman"/>
        </w:rPr>
      </w:pPr>
      <w:r>
        <w:rPr>
          <w:rFonts w:ascii="Times New Roman" w:hAnsi="Times New Roman" w:cs="Times New Roman"/>
        </w:rPr>
        <w:t>One of the major open questions in science education research is that of how people transition from novices to experts.</w:t>
      </w:r>
      <w:r w:rsidR="00D40458">
        <w:rPr>
          <w:rFonts w:ascii="Times New Roman" w:hAnsi="Times New Roman" w:cs="Times New Roman"/>
        </w:rPr>
        <w:t xml:space="preserve"> </w:t>
      </w:r>
      <w:r>
        <w:rPr>
          <w:rFonts w:ascii="Times New Roman" w:hAnsi="Times New Roman" w:cs="Times New Roman"/>
        </w:rPr>
        <w:t>As educators it is our goal to help students (in classes), teachers (in professional development opportunities), and the general public (in informal education settings) to move a couple steps further along the scale from novice to expert.</w:t>
      </w:r>
      <w:r w:rsidR="00D40458">
        <w:rPr>
          <w:rFonts w:ascii="Times New Roman" w:hAnsi="Times New Roman" w:cs="Times New Roman"/>
        </w:rPr>
        <w:t xml:space="preserve"> </w:t>
      </w:r>
      <w:r w:rsidR="00293204">
        <w:rPr>
          <w:rFonts w:ascii="Times New Roman" w:hAnsi="Times New Roman" w:cs="Times New Roman"/>
        </w:rPr>
        <w:t xml:space="preserve">While a lot of research has been done on this in the fields of physics and math, less has been done in astronomy, </w:t>
      </w:r>
      <w:r w:rsidR="00D40458">
        <w:rPr>
          <w:rFonts w:ascii="Times New Roman" w:hAnsi="Times New Roman" w:cs="Times New Roman"/>
        </w:rPr>
        <w:t xml:space="preserve">and minimal amounts </w:t>
      </w:r>
      <w:r w:rsidR="000168D4">
        <w:rPr>
          <w:rFonts w:ascii="Times New Roman" w:hAnsi="Times New Roman" w:cs="Times New Roman"/>
        </w:rPr>
        <w:t xml:space="preserve">of research has been done </w:t>
      </w:r>
      <w:r w:rsidR="00D40458">
        <w:rPr>
          <w:rFonts w:ascii="Times New Roman" w:hAnsi="Times New Roman" w:cs="Times New Roman"/>
        </w:rPr>
        <w:t xml:space="preserve">regarding teachers working with datasets. </w:t>
      </w:r>
      <w:r w:rsidR="00B32781" w:rsidRPr="0068094B">
        <w:rPr>
          <w:rFonts w:ascii="Times New Roman" w:hAnsi="Times New Roman" w:cs="Times New Roman"/>
        </w:rPr>
        <w:t>The</w:t>
      </w:r>
      <w:r w:rsidR="000C5273" w:rsidRPr="0068094B">
        <w:rPr>
          <w:rFonts w:ascii="Times New Roman" w:hAnsi="Times New Roman" w:cs="Times New Roman"/>
        </w:rPr>
        <w:t xml:space="preserve"> </w:t>
      </w:r>
      <w:r w:rsidR="002D45E8">
        <w:rPr>
          <w:rFonts w:ascii="Times New Roman" w:hAnsi="Times New Roman" w:cs="Times New Roman"/>
        </w:rPr>
        <w:t>primary research question</w:t>
      </w:r>
      <w:r w:rsidR="000C5273" w:rsidRPr="0068094B">
        <w:rPr>
          <w:rFonts w:ascii="Times New Roman" w:hAnsi="Times New Roman" w:cs="Times New Roman"/>
        </w:rPr>
        <w:t xml:space="preserve"> for this</w:t>
      </w:r>
      <w:r w:rsidR="000168D4">
        <w:rPr>
          <w:rFonts w:ascii="Times New Roman" w:hAnsi="Times New Roman" w:cs="Times New Roman"/>
        </w:rPr>
        <w:t xml:space="preserve"> paper</w:t>
      </w:r>
      <w:r w:rsidR="000C5273" w:rsidRPr="0068094B">
        <w:rPr>
          <w:rFonts w:ascii="Times New Roman" w:hAnsi="Times New Roman" w:cs="Times New Roman"/>
        </w:rPr>
        <w:t xml:space="preserve"> </w:t>
      </w:r>
      <w:r w:rsidR="002D45E8">
        <w:rPr>
          <w:rFonts w:ascii="Times New Roman" w:hAnsi="Times New Roman" w:cs="Times New Roman"/>
        </w:rPr>
        <w:t xml:space="preserve">is </w:t>
      </w:r>
      <w:r w:rsidR="000C5273" w:rsidRPr="0068094B">
        <w:rPr>
          <w:rFonts w:ascii="Times New Roman" w:hAnsi="Times New Roman" w:cs="Times New Roman"/>
        </w:rPr>
        <w:t xml:space="preserve">“How do </w:t>
      </w:r>
      <w:r w:rsidR="0050313D" w:rsidRPr="0068094B">
        <w:rPr>
          <w:rFonts w:ascii="Times New Roman" w:hAnsi="Times New Roman" w:cs="Times New Roman"/>
        </w:rPr>
        <w:t xml:space="preserve">in-service </w:t>
      </w:r>
      <w:r w:rsidR="002D45E8">
        <w:rPr>
          <w:rFonts w:ascii="Times New Roman" w:hAnsi="Times New Roman" w:cs="Times New Roman"/>
        </w:rPr>
        <w:t xml:space="preserve">K-12 </w:t>
      </w:r>
      <w:r w:rsidR="0050313D" w:rsidRPr="0068094B">
        <w:rPr>
          <w:rFonts w:ascii="Times New Roman" w:hAnsi="Times New Roman" w:cs="Times New Roman"/>
        </w:rPr>
        <w:t>STEM teachers</w:t>
      </w:r>
      <w:r w:rsidR="000C5273" w:rsidRPr="0068094B">
        <w:rPr>
          <w:rFonts w:ascii="Times New Roman" w:hAnsi="Times New Roman" w:cs="Times New Roman"/>
        </w:rPr>
        <w:t xml:space="preserve"> fit into the framework of novices and experts?”</w:t>
      </w:r>
      <w:r w:rsidR="002D45E8">
        <w:rPr>
          <w:rFonts w:ascii="Times New Roman" w:hAnsi="Times New Roman" w:cs="Times New Roman"/>
        </w:rPr>
        <w:t xml:space="preserve"> </w:t>
      </w:r>
    </w:p>
    <w:p w14:paraId="16A68CEC" w14:textId="77777777" w:rsidR="0050313D" w:rsidRPr="0068094B" w:rsidRDefault="0050313D" w:rsidP="00D36E28">
      <w:pPr>
        <w:spacing w:line="480" w:lineRule="auto"/>
        <w:rPr>
          <w:rFonts w:ascii="Times New Roman" w:hAnsi="Times New Roman" w:cs="Times New Roman"/>
        </w:rPr>
      </w:pPr>
    </w:p>
    <w:p w14:paraId="2D37E272" w14:textId="77777777" w:rsidR="000C5273" w:rsidRPr="00812022" w:rsidRDefault="000C5273" w:rsidP="00D36E28">
      <w:pPr>
        <w:spacing w:line="480" w:lineRule="auto"/>
        <w:rPr>
          <w:rFonts w:ascii="Times New Roman" w:hAnsi="Times New Roman" w:cs="Times New Roman"/>
          <w:b/>
        </w:rPr>
      </w:pPr>
      <w:r w:rsidRPr="00812022">
        <w:rPr>
          <w:rFonts w:ascii="Times New Roman" w:hAnsi="Times New Roman" w:cs="Times New Roman"/>
          <w:b/>
        </w:rPr>
        <w:t>Theoretical Framework</w:t>
      </w:r>
    </w:p>
    <w:p w14:paraId="53F70222" w14:textId="1187ABB3" w:rsidR="000C5273" w:rsidRPr="0068094B" w:rsidRDefault="000C5273" w:rsidP="00EB531B">
      <w:pPr>
        <w:spacing w:line="480" w:lineRule="auto"/>
        <w:ind w:firstLine="720"/>
        <w:rPr>
          <w:rFonts w:ascii="Times New Roman" w:hAnsi="Times New Roman" w:cs="Times New Roman"/>
        </w:rPr>
      </w:pPr>
      <w:r w:rsidRPr="0068094B">
        <w:rPr>
          <w:rFonts w:ascii="Times New Roman" w:hAnsi="Times New Roman" w:cs="Times New Roman"/>
        </w:rPr>
        <w:t>Thi</w:t>
      </w:r>
      <w:r w:rsidR="00A933D2" w:rsidRPr="0068094B">
        <w:rPr>
          <w:rFonts w:ascii="Times New Roman" w:hAnsi="Times New Roman" w:cs="Times New Roman"/>
        </w:rPr>
        <w:t xml:space="preserve">s project </w:t>
      </w:r>
      <w:r w:rsidR="001E6B7B" w:rsidRPr="0068094B">
        <w:rPr>
          <w:rFonts w:ascii="Times New Roman" w:hAnsi="Times New Roman" w:cs="Times New Roman"/>
        </w:rPr>
        <w:t>is</w:t>
      </w:r>
      <w:r w:rsidR="00A933D2" w:rsidRPr="0068094B">
        <w:rPr>
          <w:rFonts w:ascii="Times New Roman" w:hAnsi="Times New Roman" w:cs="Times New Roman"/>
        </w:rPr>
        <w:t xml:space="preserve"> conducted using</w:t>
      </w:r>
      <w:r w:rsidRPr="0068094B">
        <w:rPr>
          <w:rFonts w:ascii="Times New Roman" w:hAnsi="Times New Roman" w:cs="Times New Roman"/>
        </w:rPr>
        <w:t xml:space="preserve"> the theoretical framework of social constructivism</w:t>
      </w:r>
      <w:r w:rsidR="00597C3B">
        <w:rPr>
          <w:rFonts w:ascii="Times New Roman" w:hAnsi="Times New Roman" w:cs="Times New Roman"/>
        </w:rPr>
        <w:t xml:space="preserve"> (</w:t>
      </w:r>
      <w:r w:rsidR="00597C3B" w:rsidRPr="00597C3B">
        <w:rPr>
          <w:rFonts w:ascii="Times New Roman" w:hAnsi="Times New Roman" w:cs="Times New Roman"/>
        </w:rPr>
        <w:t>Vygotsky</w:t>
      </w:r>
      <w:r w:rsidR="00597C3B">
        <w:rPr>
          <w:rFonts w:ascii="Times New Roman" w:hAnsi="Times New Roman" w:cs="Times New Roman"/>
        </w:rPr>
        <w:t>, 1978)</w:t>
      </w:r>
      <w:r w:rsidRPr="0068094B">
        <w:rPr>
          <w:rFonts w:ascii="Times New Roman" w:hAnsi="Times New Roman" w:cs="Times New Roman"/>
        </w:rPr>
        <w:t>. Constructivism</w:t>
      </w:r>
      <w:r w:rsidR="00A933D2" w:rsidRPr="0068094B">
        <w:rPr>
          <w:rFonts w:ascii="Times New Roman" w:hAnsi="Times New Roman" w:cs="Times New Roman"/>
        </w:rPr>
        <w:t xml:space="preserve"> purports </w:t>
      </w:r>
      <w:r w:rsidRPr="0068094B">
        <w:rPr>
          <w:rFonts w:ascii="Times New Roman" w:hAnsi="Times New Roman" w:cs="Times New Roman"/>
        </w:rPr>
        <w:t xml:space="preserve">that </w:t>
      </w:r>
      <w:r w:rsidR="009864E5" w:rsidRPr="0068094B">
        <w:rPr>
          <w:rFonts w:ascii="Times New Roman" w:hAnsi="Times New Roman" w:cs="Times New Roman"/>
        </w:rPr>
        <w:t>learners</w:t>
      </w:r>
      <w:r w:rsidRPr="0068094B">
        <w:rPr>
          <w:rFonts w:ascii="Times New Roman" w:hAnsi="Times New Roman" w:cs="Times New Roman"/>
        </w:rPr>
        <w:t xml:space="preserve"> come into the classroom with preconceptions, and they need to actively build new ideas (rather than passively absorbing them) and incorporate what they </w:t>
      </w:r>
      <w:r w:rsidR="00A933D2" w:rsidRPr="0068094B">
        <w:rPr>
          <w:rFonts w:ascii="Times New Roman" w:hAnsi="Times New Roman" w:cs="Times New Roman"/>
        </w:rPr>
        <w:t xml:space="preserve">learn </w:t>
      </w:r>
      <w:r w:rsidRPr="0068094B">
        <w:rPr>
          <w:rFonts w:ascii="Times New Roman" w:hAnsi="Times New Roman" w:cs="Times New Roman"/>
        </w:rPr>
        <w:t xml:space="preserve">into their existing </w:t>
      </w:r>
      <w:r w:rsidR="00A933D2" w:rsidRPr="0068094B">
        <w:rPr>
          <w:rFonts w:ascii="Times New Roman" w:hAnsi="Times New Roman" w:cs="Times New Roman"/>
        </w:rPr>
        <w:t>conceptions</w:t>
      </w:r>
      <w:r w:rsidRPr="0068094B">
        <w:rPr>
          <w:rFonts w:ascii="Times New Roman" w:hAnsi="Times New Roman" w:cs="Times New Roman"/>
        </w:rPr>
        <w:t xml:space="preserve">. </w:t>
      </w:r>
      <w:r w:rsidR="00A933D2" w:rsidRPr="0068094B">
        <w:rPr>
          <w:rFonts w:ascii="Times New Roman" w:hAnsi="Times New Roman" w:cs="Times New Roman"/>
        </w:rPr>
        <w:t>The authors support</w:t>
      </w:r>
      <w:r w:rsidRPr="0068094B">
        <w:rPr>
          <w:rFonts w:ascii="Times New Roman" w:hAnsi="Times New Roman" w:cs="Times New Roman"/>
        </w:rPr>
        <w:t xml:space="preserve"> that </w:t>
      </w:r>
      <w:r w:rsidR="009864E5" w:rsidRPr="0068094B">
        <w:rPr>
          <w:rFonts w:ascii="Times New Roman" w:hAnsi="Times New Roman" w:cs="Times New Roman"/>
        </w:rPr>
        <w:t>learning does not happen</w:t>
      </w:r>
      <w:r w:rsidR="00E83D72" w:rsidRPr="0068094B">
        <w:rPr>
          <w:rFonts w:ascii="Times New Roman" w:hAnsi="Times New Roman" w:cs="Times New Roman"/>
        </w:rPr>
        <w:t xml:space="preserve"> in isolation;</w:t>
      </w:r>
      <w:r w:rsidRPr="0068094B">
        <w:rPr>
          <w:rFonts w:ascii="Times New Roman" w:hAnsi="Times New Roman" w:cs="Times New Roman"/>
        </w:rPr>
        <w:t xml:space="preserve"> </w:t>
      </w:r>
      <w:r w:rsidR="00E83D72" w:rsidRPr="0068094B">
        <w:rPr>
          <w:rFonts w:ascii="Times New Roman" w:hAnsi="Times New Roman" w:cs="Times New Roman"/>
        </w:rPr>
        <w:t>people</w:t>
      </w:r>
      <w:r w:rsidRPr="0068094B">
        <w:rPr>
          <w:rFonts w:ascii="Times New Roman" w:hAnsi="Times New Roman" w:cs="Times New Roman"/>
        </w:rPr>
        <w:t xml:space="preserve"> instead learn best with their peers and together construct meaning, and thus </w:t>
      </w:r>
      <w:r w:rsidR="00B32781" w:rsidRPr="0068094B">
        <w:rPr>
          <w:rFonts w:ascii="Times New Roman" w:hAnsi="Times New Roman" w:cs="Times New Roman"/>
        </w:rPr>
        <w:t xml:space="preserve">the authors </w:t>
      </w:r>
      <w:r w:rsidR="000220F1" w:rsidRPr="0068094B">
        <w:rPr>
          <w:rFonts w:ascii="Times New Roman" w:hAnsi="Times New Roman" w:cs="Times New Roman"/>
        </w:rPr>
        <w:t>have exami</w:t>
      </w:r>
      <w:r w:rsidR="009864E5" w:rsidRPr="0068094B">
        <w:rPr>
          <w:rFonts w:ascii="Times New Roman" w:hAnsi="Times New Roman" w:cs="Times New Roman"/>
        </w:rPr>
        <w:t>ned</w:t>
      </w:r>
      <w:r w:rsidRPr="0068094B">
        <w:rPr>
          <w:rFonts w:ascii="Times New Roman" w:hAnsi="Times New Roman" w:cs="Times New Roman"/>
        </w:rPr>
        <w:t xml:space="preserve"> a group learning experience</w:t>
      </w:r>
      <w:r w:rsidR="00A933D2" w:rsidRPr="0068094B">
        <w:rPr>
          <w:rFonts w:ascii="Times New Roman" w:hAnsi="Times New Roman" w:cs="Times New Roman"/>
        </w:rPr>
        <w:t xml:space="preserve"> with big datasets</w:t>
      </w:r>
      <w:r w:rsidR="00B32781" w:rsidRPr="0068094B">
        <w:rPr>
          <w:rFonts w:ascii="Times New Roman" w:hAnsi="Times New Roman" w:cs="Times New Roman"/>
        </w:rPr>
        <w:t xml:space="preserve"> in astronomy to assess the constructivist expert/novice aspects</w:t>
      </w:r>
      <w:r w:rsidRPr="0068094B">
        <w:rPr>
          <w:rFonts w:ascii="Times New Roman" w:hAnsi="Times New Roman" w:cs="Times New Roman"/>
        </w:rPr>
        <w:t>.</w:t>
      </w:r>
      <w:r w:rsidR="009864E5" w:rsidRPr="0068094B">
        <w:rPr>
          <w:rFonts w:ascii="Times New Roman" w:hAnsi="Times New Roman" w:cs="Times New Roman"/>
        </w:rPr>
        <w:t xml:space="preserve"> </w:t>
      </w:r>
    </w:p>
    <w:p w14:paraId="58D24B7B" w14:textId="77777777" w:rsidR="0050313D" w:rsidRPr="0068094B" w:rsidRDefault="0050313D" w:rsidP="00D36E28">
      <w:pPr>
        <w:spacing w:line="480" w:lineRule="auto"/>
        <w:rPr>
          <w:rFonts w:ascii="Times New Roman" w:hAnsi="Times New Roman" w:cs="Times New Roman"/>
        </w:rPr>
      </w:pPr>
    </w:p>
    <w:p w14:paraId="4619C092" w14:textId="77777777" w:rsidR="000C5273" w:rsidRPr="00EB531B" w:rsidRDefault="000C5273" w:rsidP="00D36E28">
      <w:pPr>
        <w:spacing w:line="480" w:lineRule="auto"/>
        <w:rPr>
          <w:rFonts w:ascii="Times New Roman" w:hAnsi="Times New Roman" w:cs="Times New Roman"/>
          <w:b/>
        </w:rPr>
      </w:pPr>
      <w:r w:rsidRPr="00EB531B">
        <w:rPr>
          <w:rFonts w:ascii="Times New Roman" w:hAnsi="Times New Roman" w:cs="Times New Roman"/>
          <w:b/>
        </w:rPr>
        <w:t>Literature Review</w:t>
      </w:r>
    </w:p>
    <w:p w14:paraId="4C0BE2FC" w14:textId="6D86B2F1" w:rsidR="00EB531B" w:rsidRDefault="000C5273" w:rsidP="00EB531B">
      <w:pPr>
        <w:spacing w:line="480" w:lineRule="auto"/>
        <w:ind w:firstLine="720"/>
        <w:rPr>
          <w:rFonts w:ascii="Times New Roman" w:hAnsi="Times New Roman" w:cs="Times New Roman"/>
        </w:rPr>
      </w:pPr>
      <w:r w:rsidRPr="0068094B">
        <w:rPr>
          <w:rFonts w:ascii="Times New Roman" w:hAnsi="Times New Roman" w:cs="Times New Roman"/>
        </w:rPr>
        <w:t>The Handbook of Research on Science Education (</w:t>
      </w:r>
      <w:r w:rsidRPr="00173095">
        <w:rPr>
          <w:rFonts w:ascii="Times New Roman" w:hAnsi="Times New Roman" w:cs="Times New Roman"/>
        </w:rPr>
        <w:t>Abell and Lederman, eds</w:t>
      </w:r>
      <w:r w:rsidR="00A933D2" w:rsidRPr="00173095">
        <w:rPr>
          <w:rFonts w:ascii="Times New Roman" w:hAnsi="Times New Roman" w:cs="Times New Roman"/>
        </w:rPr>
        <w:t>.</w:t>
      </w:r>
      <w:r w:rsidRPr="00173095">
        <w:rPr>
          <w:rFonts w:ascii="Times New Roman" w:hAnsi="Times New Roman" w:cs="Times New Roman"/>
        </w:rPr>
        <w:t xml:space="preserve"> 2013),</w:t>
      </w:r>
      <w:r w:rsidRPr="0068094B">
        <w:rPr>
          <w:rFonts w:ascii="Times New Roman" w:hAnsi="Times New Roman" w:cs="Times New Roman"/>
        </w:rPr>
        <w:t xml:space="preserve"> first published in 2007 and endorsed by the National Association for Research in Science Teaching (NARST), has served as a comprehensive literature review of the many fields of science education research, and as guidance for future work, since its first edition. </w:t>
      </w:r>
      <w:r w:rsidR="00587E4E">
        <w:rPr>
          <w:rFonts w:ascii="Times New Roman" w:hAnsi="Times New Roman" w:cs="Times New Roman"/>
        </w:rPr>
        <w:t>O</w:t>
      </w:r>
      <w:r w:rsidRPr="0068094B">
        <w:rPr>
          <w:rFonts w:ascii="Times New Roman" w:hAnsi="Times New Roman" w:cs="Times New Roman"/>
        </w:rPr>
        <w:t xml:space="preserve">ne theme that </w:t>
      </w:r>
      <w:r w:rsidR="00587E4E">
        <w:rPr>
          <w:rFonts w:ascii="Times New Roman" w:hAnsi="Times New Roman" w:cs="Times New Roman"/>
        </w:rPr>
        <w:t xml:space="preserve">occurs </w:t>
      </w:r>
      <w:r w:rsidRPr="0068094B">
        <w:rPr>
          <w:rFonts w:ascii="Times New Roman" w:hAnsi="Times New Roman" w:cs="Times New Roman"/>
        </w:rPr>
        <w:t xml:space="preserve">again and again </w:t>
      </w:r>
      <w:r w:rsidR="00587E4E">
        <w:rPr>
          <w:rFonts w:ascii="Times New Roman" w:hAnsi="Times New Roman" w:cs="Times New Roman"/>
        </w:rPr>
        <w:t>t</w:t>
      </w:r>
      <w:r w:rsidR="00587E4E" w:rsidRPr="0068094B">
        <w:rPr>
          <w:rFonts w:ascii="Times New Roman" w:hAnsi="Times New Roman" w:cs="Times New Roman"/>
        </w:rPr>
        <w:t xml:space="preserve">hroughout the Handbook, </w:t>
      </w:r>
      <w:r w:rsidRPr="0068094B">
        <w:rPr>
          <w:rFonts w:ascii="Times New Roman" w:hAnsi="Times New Roman" w:cs="Times New Roman"/>
        </w:rPr>
        <w:t>is that of the transition from novice to expert.</w:t>
      </w:r>
    </w:p>
    <w:p w14:paraId="36D6EEEB" w14:textId="1B64FDF6" w:rsidR="00A44458" w:rsidRDefault="000C5273" w:rsidP="00C94A8E">
      <w:pPr>
        <w:spacing w:line="480" w:lineRule="auto"/>
        <w:ind w:firstLine="720"/>
        <w:rPr>
          <w:rFonts w:ascii="Times New Roman" w:hAnsi="Times New Roman" w:cs="Times New Roman"/>
        </w:rPr>
      </w:pPr>
      <w:r w:rsidRPr="0068094B">
        <w:rPr>
          <w:rFonts w:ascii="Times New Roman" w:hAnsi="Times New Roman" w:cs="Times New Roman"/>
        </w:rPr>
        <w:t xml:space="preserve">The differences between novices and experts in many subfields of science have already been studied extensively. </w:t>
      </w:r>
      <w:r w:rsidRPr="008B018B">
        <w:rPr>
          <w:rFonts w:ascii="Times New Roman" w:hAnsi="Times New Roman" w:cs="Times New Roman"/>
        </w:rPr>
        <w:t>Bransford, Brown, and Cocking (2000)</w:t>
      </w:r>
      <w:r w:rsidRPr="0068094B">
        <w:rPr>
          <w:rFonts w:ascii="Times New Roman" w:hAnsi="Times New Roman" w:cs="Times New Roman"/>
        </w:rPr>
        <w:t xml:space="preserve"> described six key characteristics distinguishing experts and novices</w:t>
      </w:r>
      <w:r w:rsidR="002957C4" w:rsidRPr="0068094B">
        <w:rPr>
          <w:rFonts w:ascii="Times New Roman" w:hAnsi="Times New Roman" w:cs="Times New Roman"/>
        </w:rPr>
        <w:t xml:space="preserve"> </w:t>
      </w:r>
      <w:r w:rsidR="00C94A8E">
        <w:rPr>
          <w:rFonts w:ascii="Times New Roman" w:hAnsi="Times New Roman" w:cs="Times New Roman"/>
        </w:rPr>
        <w:t xml:space="preserve">as follows.  </w:t>
      </w:r>
    </w:p>
    <w:p w14:paraId="277FA235" w14:textId="77777777" w:rsidR="00C94A8E" w:rsidRDefault="00C94A8E" w:rsidP="00C94A8E">
      <w:pPr>
        <w:pStyle w:val="ListParagraph"/>
        <w:numPr>
          <w:ilvl w:val="0"/>
          <w:numId w:val="6"/>
        </w:numPr>
        <w:spacing w:line="480" w:lineRule="auto"/>
        <w:rPr>
          <w:rFonts w:ascii="Times New Roman" w:hAnsi="Times New Roman" w:cs="Times New Roman"/>
        </w:rPr>
      </w:pPr>
      <w:r w:rsidRPr="00C94A8E">
        <w:rPr>
          <w:rFonts w:ascii="Times New Roman" w:hAnsi="Times New Roman" w:cs="Times New Roman"/>
        </w:rPr>
        <w:t>Experts notice features and meaningful patterns of information that</w:t>
      </w:r>
      <w:r>
        <w:rPr>
          <w:rFonts w:ascii="Times New Roman" w:hAnsi="Times New Roman" w:cs="Times New Roman"/>
        </w:rPr>
        <w:t xml:space="preserve"> are not noticed by novices. </w:t>
      </w:r>
    </w:p>
    <w:p w14:paraId="15F88432" w14:textId="77777777" w:rsidR="00C94A8E" w:rsidRDefault="00C94A8E" w:rsidP="00C94A8E">
      <w:pPr>
        <w:pStyle w:val="ListParagraph"/>
        <w:numPr>
          <w:ilvl w:val="0"/>
          <w:numId w:val="6"/>
        </w:numPr>
        <w:spacing w:line="480" w:lineRule="auto"/>
        <w:rPr>
          <w:rFonts w:ascii="Times New Roman" w:hAnsi="Times New Roman" w:cs="Times New Roman"/>
        </w:rPr>
      </w:pPr>
      <w:r w:rsidRPr="00C94A8E">
        <w:rPr>
          <w:rFonts w:ascii="Times New Roman" w:hAnsi="Times New Roman" w:cs="Times New Roman"/>
        </w:rPr>
        <w:t>Experts have acquired a great deal of content knowledge that is organized in ways that reflect a deep understand</w:t>
      </w:r>
      <w:r>
        <w:rPr>
          <w:rFonts w:ascii="Times New Roman" w:hAnsi="Times New Roman" w:cs="Times New Roman"/>
        </w:rPr>
        <w:t xml:space="preserve">ing of their subject matter. </w:t>
      </w:r>
    </w:p>
    <w:p w14:paraId="6660521A" w14:textId="77777777" w:rsidR="00C94A8E" w:rsidRDefault="00C94A8E" w:rsidP="00C94A8E">
      <w:pPr>
        <w:pStyle w:val="ListParagraph"/>
        <w:numPr>
          <w:ilvl w:val="0"/>
          <w:numId w:val="6"/>
        </w:numPr>
        <w:spacing w:line="480" w:lineRule="auto"/>
        <w:rPr>
          <w:rFonts w:ascii="Times New Roman" w:hAnsi="Times New Roman" w:cs="Times New Roman"/>
        </w:rPr>
      </w:pPr>
      <w:r w:rsidRPr="00C94A8E">
        <w:rPr>
          <w:rFonts w:ascii="Times New Roman" w:hAnsi="Times New Roman" w:cs="Times New Roman"/>
        </w:rPr>
        <w:t>Experts’ knowledge cannot be reduced to sets of isolated facts or propositions but, instead, reflects contexts of app</w:t>
      </w:r>
      <w:r>
        <w:rPr>
          <w:rFonts w:ascii="Times New Roman" w:hAnsi="Times New Roman" w:cs="Times New Roman"/>
        </w:rPr>
        <w:t>licability: that is, the knowl</w:t>
      </w:r>
      <w:r w:rsidRPr="00C94A8E">
        <w:rPr>
          <w:rFonts w:ascii="Times New Roman" w:hAnsi="Times New Roman" w:cs="Times New Roman"/>
        </w:rPr>
        <w:t>edge is “conditionalized”</w:t>
      </w:r>
      <w:r>
        <w:rPr>
          <w:rFonts w:ascii="Times New Roman" w:hAnsi="Times New Roman" w:cs="Times New Roman"/>
        </w:rPr>
        <w:t xml:space="preserve"> on a set of circumstances. </w:t>
      </w:r>
    </w:p>
    <w:p w14:paraId="43548EEE" w14:textId="77777777" w:rsidR="00C94A8E" w:rsidRDefault="00C94A8E" w:rsidP="00C94A8E">
      <w:pPr>
        <w:pStyle w:val="ListParagraph"/>
        <w:numPr>
          <w:ilvl w:val="0"/>
          <w:numId w:val="6"/>
        </w:numPr>
        <w:spacing w:line="480" w:lineRule="auto"/>
        <w:rPr>
          <w:rFonts w:ascii="Times New Roman" w:hAnsi="Times New Roman" w:cs="Times New Roman"/>
        </w:rPr>
      </w:pPr>
      <w:r>
        <w:rPr>
          <w:rFonts w:ascii="Times New Roman" w:hAnsi="Times New Roman" w:cs="Times New Roman"/>
        </w:rPr>
        <w:t>E</w:t>
      </w:r>
      <w:r w:rsidRPr="00C94A8E">
        <w:rPr>
          <w:rFonts w:ascii="Times New Roman" w:hAnsi="Times New Roman" w:cs="Times New Roman"/>
        </w:rPr>
        <w:t>xperts are able to flexibly retrieve important aspects of th</w:t>
      </w:r>
      <w:r>
        <w:rPr>
          <w:rFonts w:ascii="Times New Roman" w:hAnsi="Times New Roman" w:cs="Times New Roman"/>
        </w:rPr>
        <w:t>eir knowl</w:t>
      </w:r>
      <w:r w:rsidRPr="00C94A8E">
        <w:rPr>
          <w:rFonts w:ascii="Times New Roman" w:hAnsi="Times New Roman" w:cs="Times New Roman"/>
        </w:rPr>
        <w:t>edge wit</w:t>
      </w:r>
      <w:r>
        <w:rPr>
          <w:rFonts w:ascii="Times New Roman" w:hAnsi="Times New Roman" w:cs="Times New Roman"/>
        </w:rPr>
        <w:t xml:space="preserve">h little attentional effort. </w:t>
      </w:r>
    </w:p>
    <w:p w14:paraId="6D3EB9FC" w14:textId="77777777" w:rsidR="00C94A8E" w:rsidRDefault="00C94A8E" w:rsidP="00C94A8E">
      <w:pPr>
        <w:pStyle w:val="ListParagraph"/>
        <w:numPr>
          <w:ilvl w:val="0"/>
          <w:numId w:val="6"/>
        </w:numPr>
        <w:spacing w:line="480" w:lineRule="auto"/>
        <w:rPr>
          <w:rFonts w:ascii="Times New Roman" w:hAnsi="Times New Roman" w:cs="Times New Roman"/>
        </w:rPr>
      </w:pPr>
      <w:r w:rsidRPr="00C94A8E">
        <w:rPr>
          <w:rFonts w:ascii="Times New Roman" w:hAnsi="Times New Roman" w:cs="Times New Roman"/>
        </w:rPr>
        <w:t xml:space="preserve">Though experts know their disciplines thoroughly, this does not guarantee that they are able to teach others. </w:t>
      </w:r>
    </w:p>
    <w:p w14:paraId="1ED0B11D" w14:textId="1F6C8600" w:rsidR="00C94A8E" w:rsidRPr="00C94A8E" w:rsidRDefault="00C94A8E" w:rsidP="00C94A8E">
      <w:pPr>
        <w:pStyle w:val="ListParagraph"/>
        <w:numPr>
          <w:ilvl w:val="0"/>
          <w:numId w:val="6"/>
        </w:numPr>
        <w:spacing w:line="480" w:lineRule="auto"/>
        <w:rPr>
          <w:rFonts w:ascii="Times New Roman" w:hAnsi="Times New Roman" w:cs="Times New Roman"/>
        </w:rPr>
      </w:pPr>
      <w:r w:rsidRPr="00C94A8E">
        <w:rPr>
          <w:rFonts w:ascii="Times New Roman" w:hAnsi="Times New Roman" w:cs="Times New Roman"/>
        </w:rPr>
        <w:t>Experts have varying levels of flexibility in their approach to new situations. (Bransford, et al., 2000)</w:t>
      </w:r>
    </w:p>
    <w:p w14:paraId="35AFEF4C" w14:textId="21F6FADA" w:rsidR="001E5A4B" w:rsidRPr="00F504D6" w:rsidRDefault="001E5A4B" w:rsidP="00F504D6">
      <w:pPr>
        <w:spacing w:line="480" w:lineRule="auto"/>
        <w:rPr>
          <w:rFonts w:ascii="Times New Roman" w:hAnsi="Times New Roman" w:cs="Times New Roman"/>
        </w:rPr>
      </w:pPr>
      <w:r>
        <w:rPr>
          <w:rFonts w:ascii="Times New Roman" w:hAnsi="Times New Roman" w:cs="Times New Roman"/>
        </w:rPr>
        <w:t xml:space="preserve">These six traits can be </w:t>
      </w:r>
      <w:r w:rsidR="00495F93">
        <w:rPr>
          <w:rFonts w:ascii="Times New Roman" w:hAnsi="Times New Roman" w:cs="Times New Roman"/>
        </w:rPr>
        <w:t xml:space="preserve">shortened to </w:t>
      </w:r>
      <w:r w:rsidR="00F504D6">
        <w:rPr>
          <w:rFonts w:ascii="Times New Roman" w:hAnsi="Times New Roman" w:cs="Times New Roman"/>
        </w:rPr>
        <w:t xml:space="preserve">(1) patterns, (2) organized knowledge, (3) contextualized knowledge, </w:t>
      </w:r>
      <w:r w:rsidR="008C7FCD">
        <w:rPr>
          <w:rFonts w:ascii="Times New Roman" w:hAnsi="Times New Roman" w:cs="Times New Roman"/>
        </w:rPr>
        <w:t xml:space="preserve">(4) knowledge retrieval, (5) pedagogical content knowledge and peer instruction, (6) adaptability and metacognition.  </w:t>
      </w:r>
    </w:p>
    <w:p w14:paraId="73D62E8C" w14:textId="4454C05B" w:rsidR="00570036" w:rsidRDefault="00570036" w:rsidP="008C7FCD">
      <w:pPr>
        <w:spacing w:line="480" w:lineRule="auto"/>
        <w:ind w:firstLine="720"/>
        <w:rPr>
          <w:rFonts w:ascii="Times New Roman" w:hAnsi="Times New Roman" w:cs="Times New Roman"/>
        </w:rPr>
      </w:pPr>
      <w:r>
        <w:rPr>
          <w:rFonts w:ascii="Times New Roman" w:hAnsi="Times New Roman" w:cs="Times New Roman"/>
        </w:rPr>
        <w:t xml:space="preserve">One idea common to </w:t>
      </w:r>
      <w:r w:rsidR="001D745B">
        <w:rPr>
          <w:rFonts w:ascii="Times New Roman" w:hAnsi="Times New Roman" w:cs="Times New Roman"/>
        </w:rPr>
        <w:t xml:space="preserve">the first three </w:t>
      </w:r>
      <w:r>
        <w:rPr>
          <w:rFonts w:ascii="Times New Roman" w:hAnsi="Times New Roman" w:cs="Times New Roman"/>
        </w:rPr>
        <w:t xml:space="preserve">characteristics of experts is that they </w:t>
      </w:r>
      <w:r w:rsidR="001D745B">
        <w:rPr>
          <w:rFonts w:ascii="Times New Roman" w:hAnsi="Times New Roman" w:cs="Times New Roman"/>
        </w:rPr>
        <w:t xml:space="preserve">all require a working knowledge of </w:t>
      </w:r>
      <w:r>
        <w:rPr>
          <w:rFonts w:ascii="Times New Roman" w:hAnsi="Times New Roman" w:cs="Times New Roman"/>
        </w:rPr>
        <w:t xml:space="preserve">the </w:t>
      </w:r>
      <w:r w:rsidR="00A65ECE">
        <w:rPr>
          <w:rFonts w:ascii="Times New Roman" w:hAnsi="Times New Roman" w:cs="Times New Roman"/>
        </w:rPr>
        <w:t>“</w:t>
      </w:r>
      <w:r>
        <w:rPr>
          <w:rFonts w:ascii="Times New Roman" w:hAnsi="Times New Roman" w:cs="Times New Roman"/>
        </w:rPr>
        <w:t>big picture</w:t>
      </w:r>
      <w:r w:rsidR="00A65ECE">
        <w:rPr>
          <w:rFonts w:ascii="Times New Roman" w:hAnsi="Times New Roman" w:cs="Times New Roman"/>
        </w:rPr>
        <w:t>”</w:t>
      </w:r>
      <w:r>
        <w:rPr>
          <w:rFonts w:ascii="Times New Roman" w:hAnsi="Times New Roman" w:cs="Times New Roman"/>
        </w:rPr>
        <w:t xml:space="preserve">. What makes experts more able to notice meaningful patterns is that they can chunk related ideas together so that they are more likely to understand when things are related, while novices will need to hold many unrelated ideas in their heads simultaneously. Experts not only know many isolated facts, but have a context and an organization to these facts to relate them to each other, allowing them to understand the overarching connections between these facts, while novices will not yet have this larger structure in place. </w:t>
      </w:r>
    </w:p>
    <w:p w14:paraId="70D6E683" w14:textId="2BFF3F11" w:rsidR="00323703" w:rsidRDefault="000C5273" w:rsidP="00323703">
      <w:pPr>
        <w:spacing w:line="480" w:lineRule="auto"/>
        <w:ind w:firstLine="720"/>
        <w:rPr>
          <w:rFonts w:ascii="Times New Roman" w:hAnsi="Times New Roman" w:cs="Times New Roman"/>
        </w:rPr>
      </w:pPr>
      <w:r w:rsidRPr="0068094B">
        <w:rPr>
          <w:rFonts w:ascii="Times New Roman" w:hAnsi="Times New Roman" w:cs="Times New Roman"/>
        </w:rPr>
        <w:t xml:space="preserve">In the realm of physics, researchers </w:t>
      </w:r>
      <w:r w:rsidR="00A5098F" w:rsidRPr="0068094B">
        <w:rPr>
          <w:rFonts w:ascii="Times New Roman" w:hAnsi="Times New Roman" w:cs="Times New Roman"/>
        </w:rPr>
        <w:t xml:space="preserve">such as </w:t>
      </w:r>
      <w:r w:rsidR="00A5098F" w:rsidRPr="008B018B">
        <w:rPr>
          <w:rFonts w:ascii="Times New Roman" w:hAnsi="Times New Roman" w:cs="Times New Roman"/>
        </w:rPr>
        <w:t>Larkin, et al.</w:t>
      </w:r>
      <w:r w:rsidRPr="008B018B">
        <w:rPr>
          <w:rFonts w:ascii="Times New Roman" w:hAnsi="Times New Roman" w:cs="Times New Roman"/>
        </w:rPr>
        <w:t xml:space="preserve"> </w:t>
      </w:r>
      <w:r w:rsidR="00A5098F" w:rsidRPr="008B018B">
        <w:rPr>
          <w:rFonts w:ascii="Times New Roman" w:hAnsi="Times New Roman" w:cs="Times New Roman"/>
        </w:rPr>
        <w:t>(</w:t>
      </w:r>
      <w:r w:rsidRPr="008B018B">
        <w:rPr>
          <w:rFonts w:ascii="Times New Roman" w:hAnsi="Times New Roman" w:cs="Times New Roman"/>
        </w:rPr>
        <w:t>1980)</w:t>
      </w:r>
      <w:r w:rsidR="00A5098F" w:rsidRPr="008B018B">
        <w:rPr>
          <w:rFonts w:ascii="Times New Roman" w:hAnsi="Times New Roman" w:cs="Times New Roman"/>
        </w:rPr>
        <w:t>,</w:t>
      </w:r>
      <w:r w:rsidRPr="0068094B">
        <w:rPr>
          <w:rFonts w:ascii="Times New Roman" w:hAnsi="Times New Roman" w:cs="Times New Roman"/>
        </w:rPr>
        <w:t xml:space="preserve"> have studied the differences between how experts and novices approach individual physics problems. For example, it is known that experts are able to distinguish whe</w:t>
      </w:r>
      <w:r w:rsidR="001D2D63" w:rsidRPr="0068094B">
        <w:rPr>
          <w:rFonts w:ascii="Times New Roman" w:hAnsi="Times New Roman" w:cs="Times New Roman"/>
        </w:rPr>
        <w:t xml:space="preserve">n the shape of an object (i.e. </w:t>
      </w:r>
      <w:r w:rsidRPr="0068094B">
        <w:rPr>
          <w:rFonts w:ascii="Times New Roman" w:hAnsi="Times New Roman" w:cs="Times New Roman"/>
        </w:rPr>
        <w:t>rectangular vs. round) is relevant to the problem (such as when moving down a ramp with friction) as opposed to when it is irrelevant (such as when hanging from a rope) and will choose an approach maki</w:t>
      </w:r>
      <w:r w:rsidR="006B1D66" w:rsidRPr="0068094B">
        <w:rPr>
          <w:rFonts w:ascii="Times New Roman" w:hAnsi="Times New Roman" w:cs="Times New Roman"/>
        </w:rPr>
        <w:t>n</w:t>
      </w:r>
      <w:r w:rsidR="001D2D63" w:rsidRPr="0068094B">
        <w:rPr>
          <w:rFonts w:ascii="Times New Roman" w:hAnsi="Times New Roman" w:cs="Times New Roman"/>
        </w:rPr>
        <w:t xml:space="preserve">g use of the relevant factors. </w:t>
      </w:r>
      <w:r w:rsidR="006B1D66" w:rsidRPr="0068094B">
        <w:rPr>
          <w:rFonts w:ascii="Times New Roman" w:hAnsi="Times New Roman" w:cs="Times New Roman"/>
        </w:rPr>
        <w:t>O</w:t>
      </w:r>
      <w:r w:rsidRPr="0068094B">
        <w:rPr>
          <w:rFonts w:ascii="Times New Roman" w:hAnsi="Times New Roman" w:cs="Times New Roman"/>
        </w:rPr>
        <w:t>n the other hand a novice is more likely to group all problems with round objects together, regardless of the best approach.</w:t>
      </w:r>
      <w:r w:rsidR="002957C4" w:rsidRPr="0068094B">
        <w:rPr>
          <w:rFonts w:ascii="Times New Roman" w:hAnsi="Times New Roman" w:cs="Times New Roman"/>
        </w:rPr>
        <w:t xml:space="preserve"> </w:t>
      </w:r>
      <w:r w:rsidR="00B76BD2">
        <w:rPr>
          <w:rFonts w:ascii="Times New Roman" w:hAnsi="Times New Roman" w:cs="Times New Roman"/>
        </w:rPr>
        <w:t>A</w:t>
      </w:r>
      <w:r w:rsidRPr="0068094B">
        <w:rPr>
          <w:rFonts w:ascii="Times New Roman" w:hAnsi="Times New Roman" w:cs="Times New Roman"/>
        </w:rPr>
        <w:t xml:space="preserve">t its root astronomy is a branch of applied physics, </w:t>
      </w:r>
      <w:r w:rsidR="00885E25">
        <w:rPr>
          <w:rFonts w:ascii="Times New Roman" w:hAnsi="Times New Roman" w:cs="Times New Roman"/>
        </w:rPr>
        <w:t xml:space="preserve">so </w:t>
      </w:r>
      <w:r w:rsidRPr="0068094B">
        <w:rPr>
          <w:rFonts w:ascii="Times New Roman" w:hAnsi="Times New Roman" w:cs="Times New Roman"/>
        </w:rPr>
        <w:t xml:space="preserve">one can assume that the differences between how experts and novices approach individual astronomy problems would be similar, </w:t>
      </w:r>
      <w:r w:rsidR="007C5222" w:rsidRPr="0068094B">
        <w:rPr>
          <w:rFonts w:ascii="Times New Roman" w:hAnsi="Times New Roman" w:cs="Times New Roman"/>
        </w:rPr>
        <w:t xml:space="preserve">however </w:t>
      </w:r>
      <w:r w:rsidR="001D2D63" w:rsidRPr="0068094B">
        <w:rPr>
          <w:rFonts w:ascii="Times New Roman" w:hAnsi="Times New Roman" w:cs="Times New Roman"/>
        </w:rPr>
        <w:t xml:space="preserve">there is a lack of </w:t>
      </w:r>
      <w:r w:rsidRPr="0068094B">
        <w:rPr>
          <w:rFonts w:ascii="Times New Roman" w:hAnsi="Times New Roman" w:cs="Times New Roman"/>
        </w:rPr>
        <w:t>studies directly investigating novice/expert distinctions in solving individual astronomy problems.</w:t>
      </w:r>
      <w:r w:rsidR="002957C4" w:rsidRPr="0068094B">
        <w:rPr>
          <w:rFonts w:ascii="Times New Roman" w:hAnsi="Times New Roman" w:cs="Times New Roman"/>
        </w:rPr>
        <w:t xml:space="preserve"> </w:t>
      </w:r>
      <w:r w:rsidR="00570036">
        <w:rPr>
          <w:rFonts w:ascii="Times New Roman" w:hAnsi="Times New Roman" w:cs="Times New Roman"/>
        </w:rPr>
        <w:t xml:space="preserve">Astronomy is a key topic for teacher education, as approximately 40% of college students taking introductory astronomy intend to become </w:t>
      </w:r>
      <w:r w:rsidR="00570036" w:rsidRPr="00570036">
        <w:rPr>
          <w:rFonts w:ascii="Times New Roman" w:hAnsi="Times New Roman" w:cs="Times New Roman"/>
        </w:rPr>
        <w:t>teachers (Lawrenz, et al., 2005).</w:t>
      </w:r>
      <w:r w:rsidR="00631377">
        <w:rPr>
          <w:rFonts w:ascii="Times New Roman" w:hAnsi="Times New Roman" w:cs="Times New Roman"/>
        </w:rPr>
        <w:t xml:space="preserve"> </w:t>
      </w:r>
    </w:p>
    <w:p w14:paraId="01D2642C" w14:textId="301F63B0" w:rsidR="004920D0" w:rsidRDefault="00631377" w:rsidP="001A09CE">
      <w:pPr>
        <w:spacing w:line="480" w:lineRule="auto"/>
        <w:ind w:firstLine="720"/>
        <w:rPr>
          <w:rFonts w:ascii="Times New Roman" w:hAnsi="Times New Roman" w:cs="Times New Roman"/>
        </w:rPr>
      </w:pPr>
      <w:r>
        <w:rPr>
          <w:rFonts w:ascii="Times New Roman" w:hAnsi="Times New Roman" w:cs="Times New Roman"/>
        </w:rPr>
        <w:t>Research a</w:t>
      </w:r>
      <w:r w:rsidR="000C5273" w:rsidRPr="0068094B">
        <w:rPr>
          <w:rFonts w:ascii="Times New Roman" w:hAnsi="Times New Roman" w:cs="Times New Roman"/>
        </w:rPr>
        <w:t>stronomy as it exists today is increasingly ma</w:t>
      </w:r>
      <w:r w:rsidR="00F51742">
        <w:rPr>
          <w:rFonts w:ascii="Times New Roman" w:hAnsi="Times New Roman" w:cs="Times New Roman"/>
        </w:rPr>
        <w:t xml:space="preserve">king use of large sets of data; </w:t>
      </w:r>
      <w:r w:rsidR="000C5273" w:rsidRPr="0068094B">
        <w:rPr>
          <w:rFonts w:ascii="Times New Roman" w:hAnsi="Times New Roman" w:cs="Times New Roman"/>
        </w:rPr>
        <w:t xml:space="preserve">for example, </w:t>
      </w:r>
      <w:r w:rsidR="00F51742">
        <w:rPr>
          <w:rFonts w:ascii="Times New Roman" w:hAnsi="Times New Roman" w:cs="Times New Roman"/>
        </w:rPr>
        <w:t xml:space="preserve">Schwortz, et al. (2015b) are </w:t>
      </w:r>
      <w:r w:rsidR="006C3D5F">
        <w:rPr>
          <w:rFonts w:ascii="Times New Roman" w:hAnsi="Times New Roman" w:cs="Times New Roman"/>
        </w:rPr>
        <w:t>working with</w:t>
      </w:r>
      <w:r w:rsidR="00F51742">
        <w:rPr>
          <w:rFonts w:ascii="Times New Roman" w:hAnsi="Times New Roman" w:cs="Times New Roman"/>
        </w:rPr>
        <w:t xml:space="preserve"> a</w:t>
      </w:r>
      <w:r w:rsidR="006C3D5F">
        <w:rPr>
          <w:rFonts w:ascii="Times New Roman" w:hAnsi="Times New Roman" w:cs="Times New Roman"/>
        </w:rPr>
        <w:t xml:space="preserve"> dataset with over</w:t>
      </w:r>
      <w:r w:rsidR="00F51742">
        <w:rPr>
          <w:rFonts w:ascii="Times New Roman" w:hAnsi="Times New Roman" w:cs="Times New Roman"/>
        </w:rPr>
        <w:t xml:space="preserve"> </w:t>
      </w:r>
      <w:r w:rsidR="006C3D5F">
        <w:rPr>
          <w:rFonts w:ascii="Times New Roman" w:hAnsi="Times New Roman" w:cs="Times New Roman"/>
        </w:rPr>
        <w:t>100,000 rows</w:t>
      </w:r>
      <w:r w:rsidR="000C5273" w:rsidRPr="0068094B">
        <w:rPr>
          <w:rFonts w:ascii="Times New Roman" w:hAnsi="Times New Roman" w:cs="Times New Roman"/>
        </w:rPr>
        <w:t xml:space="preserve">. </w:t>
      </w:r>
      <w:r w:rsidR="006C3D5F">
        <w:rPr>
          <w:rFonts w:ascii="Times New Roman" w:hAnsi="Times New Roman" w:cs="Times New Roman"/>
        </w:rPr>
        <w:t>Due to the large number of objects, t</w:t>
      </w:r>
      <w:r w:rsidR="000C5273" w:rsidRPr="0068094B">
        <w:rPr>
          <w:rFonts w:ascii="Times New Roman" w:hAnsi="Times New Roman" w:cs="Times New Roman"/>
        </w:rPr>
        <w:t>hese datas</w:t>
      </w:r>
      <w:r w:rsidR="006C3D5F">
        <w:rPr>
          <w:rFonts w:ascii="Times New Roman" w:hAnsi="Times New Roman" w:cs="Times New Roman"/>
        </w:rPr>
        <w:t>ets must be analyzed as a whole</w:t>
      </w:r>
      <w:r w:rsidR="000C5273" w:rsidRPr="0068094B">
        <w:rPr>
          <w:rFonts w:ascii="Times New Roman" w:hAnsi="Times New Roman" w:cs="Times New Roman"/>
        </w:rPr>
        <w:t xml:space="preserve"> rather than</w:t>
      </w:r>
      <w:r w:rsidR="00FB5C26">
        <w:rPr>
          <w:rFonts w:ascii="Times New Roman" w:hAnsi="Times New Roman" w:cs="Times New Roman"/>
        </w:rPr>
        <w:t xml:space="preserve"> by examining</w:t>
      </w:r>
      <w:r w:rsidR="000C5273" w:rsidRPr="0068094B">
        <w:rPr>
          <w:rFonts w:ascii="Times New Roman" w:hAnsi="Times New Roman" w:cs="Times New Roman"/>
        </w:rPr>
        <w:t xml:space="preserve"> one </w:t>
      </w:r>
      <w:r w:rsidR="006C3D5F">
        <w:rPr>
          <w:rFonts w:ascii="Times New Roman" w:hAnsi="Times New Roman" w:cs="Times New Roman"/>
        </w:rPr>
        <w:t xml:space="preserve">object </w:t>
      </w:r>
      <w:r w:rsidR="000C5273" w:rsidRPr="0068094B">
        <w:rPr>
          <w:rFonts w:ascii="Times New Roman" w:hAnsi="Times New Roman" w:cs="Times New Roman"/>
        </w:rPr>
        <w:t xml:space="preserve">at a time, </w:t>
      </w:r>
      <w:r w:rsidR="006C3D5F">
        <w:rPr>
          <w:rFonts w:ascii="Times New Roman" w:hAnsi="Times New Roman" w:cs="Times New Roman"/>
        </w:rPr>
        <w:t xml:space="preserve">requiring the use of </w:t>
      </w:r>
      <w:r w:rsidR="000C5273" w:rsidRPr="0068094B">
        <w:rPr>
          <w:rFonts w:ascii="Times New Roman" w:hAnsi="Times New Roman" w:cs="Times New Roman"/>
        </w:rPr>
        <w:t>computer programs written specifically for the question the researcher wishes to investigate.</w:t>
      </w:r>
      <w:r w:rsidR="004434E7" w:rsidRPr="0068094B">
        <w:rPr>
          <w:rFonts w:ascii="Times New Roman" w:hAnsi="Times New Roman" w:cs="Times New Roman"/>
        </w:rPr>
        <w:t xml:space="preserve"> </w:t>
      </w:r>
      <w:r w:rsidR="000C5273" w:rsidRPr="0068094B">
        <w:rPr>
          <w:rFonts w:ascii="Times New Roman" w:hAnsi="Times New Roman" w:cs="Times New Roman"/>
        </w:rPr>
        <w:t xml:space="preserve">With the nation-wide push for STEM integration (for example, in the Next Generation Science Standards, or in NASA’s educational goals), big datasets become even more important. The skills that </w:t>
      </w:r>
      <w:r w:rsidR="00B11E3A" w:rsidRPr="0068094B">
        <w:rPr>
          <w:rFonts w:ascii="Times New Roman" w:hAnsi="Times New Roman" w:cs="Times New Roman"/>
        </w:rPr>
        <w:t>students</w:t>
      </w:r>
      <w:r w:rsidR="000C5273" w:rsidRPr="0068094B">
        <w:rPr>
          <w:rFonts w:ascii="Times New Roman" w:hAnsi="Times New Roman" w:cs="Times New Roman"/>
        </w:rPr>
        <w:t xml:space="preserve"> learn from analyzing astronomical datasets can be applied to </w:t>
      </w:r>
      <w:r w:rsidR="00F15E2E">
        <w:rPr>
          <w:rFonts w:ascii="Times New Roman" w:hAnsi="Times New Roman" w:cs="Times New Roman"/>
        </w:rPr>
        <w:t>many other situations, such as</w:t>
      </w:r>
      <w:r w:rsidR="000C5273" w:rsidRPr="0068094B">
        <w:rPr>
          <w:rFonts w:ascii="Times New Roman" w:hAnsi="Times New Roman" w:cs="Times New Roman"/>
        </w:rPr>
        <w:t xml:space="preserve"> other STEM fields, physical inventory, financial predictions, </w:t>
      </w:r>
      <w:r w:rsidR="00B45A27">
        <w:rPr>
          <w:rFonts w:ascii="Times New Roman" w:hAnsi="Times New Roman" w:cs="Times New Roman"/>
        </w:rPr>
        <w:t>or</w:t>
      </w:r>
      <w:r w:rsidR="000C5273" w:rsidRPr="0068094B">
        <w:rPr>
          <w:rFonts w:ascii="Times New Roman" w:hAnsi="Times New Roman" w:cs="Times New Roman"/>
        </w:rPr>
        <w:t xml:space="preserve"> human resources management. Because this need for handling big datasets is ubiquitous, it is important that </w:t>
      </w:r>
      <w:r w:rsidR="002918E5">
        <w:rPr>
          <w:rFonts w:ascii="Times New Roman" w:hAnsi="Times New Roman" w:cs="Times New Roman"/>
        </w:rPr>
        <w:t>education researchers</w:t>
      </w:r>
      <w:r w:rsidR="000C5273" w:rsidRPr="0068094B">
        <w:rPr>
          <w:rFonts w:ascii="Times New Roman" w:hAnsi="Times New Roman" w:cs="Times New Roman"/>
        </w:rPr>
        <w:t xml:space="preserve"> study the transition from no</w:t>
      </w:r>
      <w:r w:rsidR="001D2D63" w:rsidRPr="0068094B">
        <w:rPr>
          <w:rFonts w:ascii="Times New Roman" w:hAnsi="Times New Roman" w:cs="Times New Roman"/>
        </w:rPr>
        <w:t>vice</w:t>
      </w:r>
      <w:r w:rsidR="008F72E1">
        <w:rPr>
          <w:rFonts w:ascii="Times New Roman" w:hAnsi="Times New Roman" w:cs="Times New Roman"/>
        </w:rPr>
        <w:t>s to experts in this field. Yet</w:t>
      </w:r>
      <w:r w:rsidR="001D2D63" w:rsidRPr="0068094B">
        <w:rPr>
          <w:rFonts w:ascii="Times New Roman" w:hAnsi="Times New Roman" w:cs="Times New Roman"/>
        </w:rPr>
        <w:t xml:space="preserve"> </w:t>
      </w:r>
      <w:r w:rsidR="008F72E1">
        <w:rPr>
          <w:rFonts w:ascii="Times New Roman" w:hAnsi="Times New Roman" w:cs="Times New Roman"/>
        </w:rPr>
        <w:t>there</w:t>
      </w:r>
      <w:r w:rsidR="000C5273" w:rsidRPr="0068094B">
        <w:rPr>
          <w:rFonts w:ascii="Times New Roman" w:hAnsi="Times New Roman" w:cs="Times New Roman"/>
        </w:rPr>
        <w:t xml:space="preserve"> exist few </w:t>
      </w:r>
      <w:r w:rsidR="008F72E1">
        <w:rPr>
          <w:rFonts w:ascii="Times New Roman" w:hAnsi="Times New Roman" w:cs="Times New Roman"/>
        </w:rPr>
        <w:t xml:space="preserve">astronomy </w:t>
      </w:r>
      <w:r w:rsidR="000C5273" w:rsidRPr="0068094B">
        <w:rPr>
          <w:rFonts w:ascii="Times New Roman" w:hAnsi="Times New Roman" w:cs="Times New Roman"/>
        </w:rPr>
        <w:t xml:space="preserve">courses </w:t>
      </w:r>
      <w:r w:rsidR="0096506F" w:rsidRPr="0068094B">
        <w:rPr>
          <w:rFonts w:ascii="Times New Roman" w:hAnsi="Times New Roman" w:cs="Times New Roman"/>
        </w:rPr>
        <w:t>that</w:t>
      </w:r>
      <w:r w:rsidR="000C5273" w:rsidRPr="0068094B">
        <w:rPr>
          <w:rFonts w:ascii="Times New Roman" w:hAnsi="Times New Roman" w:cs="Times New Roman"/>
        </w:rPr>
        <w:t xml:space="preserve"> directly address the use of large data</w:t>
      </w:r>
      <w:r w:rsidR="008F72E1">
        <w:rPr>
          <w:rFonts w:ascii="Times New Roman" w:hAnsi="Times New Roman" w:cs="Times New Roman"/>
        </w:rPr>
        <w:t>sets</w:t>
      </w:r>
      <w:r w:rsidR="000C5273" w:rsidRPr="0068094B">
        <w:rPr>
          <w:rFonts w:ascii="Times New Roman" w:hAnsi="Times New Roman" w:cs="Times New Roman"/>
        </w:rPr>
        <w:t xml:space="preserve">, even at the </w:t>
      </w:r>
      <w:r w:rsidR="008F72E1">
        <w:rPr>
          <w:rFonts w:ascii="Times New Roman" w:hAnsi="Times New Roman" w:cs="Times New Roman"/>
        </w:rPr>
        <w:t xml:space="preserve">post-secondary </w:t>
      </w:r>
      <w:r w:rsidR="00D55174" w:rsidRPr="0068094B">
        <w:rPr>
          <w:rFonts w:ascii="Times New Roman" w:hAnsi="Times New Roman" w:cs="Times New Roman"/>
        </w:rPr>
        <w:t>level</w:t>
      </w:r>
      <w:r w:rsidR="000C5273" w:rsidRPr="0068094B">
        <w:rPr>
          <w:rFonts w:ascii="Times New Roman" w:hAnsi="Times New Roman" w:cs="Times New Roman"/>
        </w:rPr>
        <w:t>.</w:t>
      </w:r>
    </w:p>
    <w:p w14:paraId="17EEF65B" w14:textId="5AC9482D" w:rsidR="000C1775" w:rsidRPr="0068094B" w:rsidRDefault="000C1775" w:rsidP="004920D0">
      <w:pPr>
        <w:spacing w:line="480" w:lineRule="auto"/>
        <w:ind w:firstLine="720"/>
        <w:rPr>
          <w:rFonts w:ascii="Times New Roman" w:hAnsi="Times New Roman" w:cs="Times New Roman"/>
        </w:rPr>
      </w:pPr>
      <w:r w:rsidRPr="0068094B">
        <w:rPr>
          <w:rFonts w:ascii="Times New Roman" w:hAnsi="Times New Roman" w:cs="Times New Roman"/>
        </w:rPr>
        <w:t>There have also been a number of studies on</w:t>
      </w:r>
      <w:r w:rsidR="007D6C1B" w:rsidRPr="0068094B">
        <w:rPr>
          <w:rFonts w:ascii="Times New Roman" w:hAnsi="Times New Roman" w:cs="Times New Roman"/>
        </w:rPr>
        <w:t xml:space="preserve"> differences in novice and expert teachers, </w:t>
      </w:r>
      <w:r w:rsidR="0025226A">
        <w:rPr>
          <w:rFonts w:ascii="Times New Roman" w:hAnsi="Times New Roman" w:cs="Times New Roman"/>
        </w:rPr>
        <w:t>particularly</w:t>
      </w:r>
      <w:r w:rsidR="007D6C1B" w:rsidRPr="0068094B">
        <w:rPr>
          <w:rFonts w:ascii="Times New Roman" w:hAnsi="Times New Roman" w:cs="Times New Roman"/>
        </w:rPr>
        <w:t xml:space="preserve"> in the rea</w:t>
      </w:r>
      <w:r w:rsidR="00943B08" w:rsidRPr="0068094B">
        <w:rPr>
          <w:rFonts w:ascii="Times New Roman" w:hAnsi="Times New Roman" w:cs="Times New Roman"/>
        </w:rPr>
        <w:t>l</w:t>
      </w:r>
      <w:r w:rsidR="007D6C1B" w:rsidRPr="0068094B">
        <w:rPr>
          <w:rFonts w:ascii="Times New Roman" w:hAnsi="Times New Roman" w:cs="Times New Roman"/>
        </w:rPr>
        <w:t xml:space="preserve">m of pedagogical content knowledge (PCK) – that is, how teachers communicate science or other domain content to their </w:t>
      </w:r>
      <w:r w:rsidR="003F2785" w:rsidRPr="0068094B">
        <w:rPr>
          <w:rFonts w:ascii="Times New Roman" w:hAnsi="Times New Roman" w:cs="Times New Roman"/>
        </w:rPr>
        <w:t>students</w:t>
      </w:r>
      <w:r w:rsidR="007D6C1B" w:rsidRPr="0068094B">
        <w:rPr>
          <w:rFonts w:ascii="Times New Roman" w:hAnsi="Times New Roman" w:cs="Times New Roman"/>
        </w:rPr>
        <w:t>.</w:t>
      </w:r>
      <w:r w:rsidR="00D40458">
        <w:rPr>
          <w:rFonts w:ascii="Times New Roman" w:hAnsi="Times New Roman" w:cs="Times New Roman"/>
        </w:rPr>
        <w:t xml:space="preserve"> </w:t>
      </w:r>
      <w:r w:rsidR="003D1E5E" w:rsidRPr="0068094B">
        <w:rPr>
          <w:rFonts w:ascii="Times New Roman" w:hAnsi="Times New Roman" w:cs="Times New Roman"/>
        </w:rPr>
        <w:t xml:space="preserve">Expert teachers possess a mental framework </w:t>
      </w:r>
      <w:r w:rsidR="00B74424" w:rsidRPr="0068094B">
        <w:rPr>
          <w:rFonts w:ascii="Times New Roman" w:hAnsi="Times New Roman" w:cs="Times New Roman"/>
        </w:rPr>
        <w:t>that</w:t>
      </w:r>
      <w:r w:rsidR="003D1E5E" w:rsidRPr="0068094B">
        <w:rPr>
          <w:rFonts w:ascii="Times New Roman" w:hAnsi="Times New Roman" w:cs="Times New Roman"/>
        </w:rPr>
        <w:t xml:space="preserve"> allows them to interpret student behavior in a larger context</w:t>
      </w:r>
      <w:r w:rsidR="0077099D" w:rsidRPr="0068094B">
        <w:rPr>
          <w:rFonts w:ascii="Times New Roman" w:hAnsi="Times New Roman" w:cs="Times New Roman"/>
        </w:rPr>
        <w:t xml:space="preserve"> </w:t>
      </w:r>
      <w:r w:rsidR="00F20465" w:rsidRPr="004E64B6">
        <w:rPr>
          <w:rFonts w:ascii="Times New Roman" w:hAnsi="Times New Roman" w:cs="Times New Roman"/>
        </w:rPr>
        <w:t>(Westerman, 1991)</w:t>
      </w:r>
      <w:r w:rsidR="00BD5BDC">
        <w:rPr>
          <w:rFonts w:ascii="Times New Roman" w:hAnsi="Times New Roman" w:cs="Times New Roman"/>
        </w:rPr>
        <w:t>,</w:t>
      </w:r>
      <w:r w:rsidR="00F20465" w:rsidRPr="0068094B">
        <w:rPr>
          <w:rFonts w:ascii="Times New Roman" w:hAnsi="Times New Roman" w:cs="Times New Roman"/>
        </w:rPr>
        <w:t xml:space="preserve"> </w:t>
      </w:r>
      <w:r w:rsidR="0077099D" w:rsidRPr="0068094B">
        <w:rPr>
          <w:rFonts w:ascii="Times New Roman" w:hAnsi="Times New Roman" w:cs="Times New Roman"/>
        </w:rPr>
        <w:t>and thus they are better able to respond appropria</w:t>
      </w:r>
      <w:r w:rsidR="001D2D63" w:rsidRPr="0068094B">
        <w:rPr>
          <w:rFonts w:ascii="Times New Roman" w:hAnsi="Times New Roman" w:cs="Times New Roman"/>
        </w:rPr>
        <w:t xml:space="preserve">tely than are novice teachers. </w:t>
      </w:r>
      <w:r w:rsidR="00995C20" w:rsidRPr="0068094B">
        <w:rPr>
          <w:rFonts w:ascii="Times New Roman" w:hAnsi="Times New Roman" w:cs="Times New Roman"/>
        </w:rPr>
        <w:t>However</w:t>
      </w:r>
      <w:r w:rsidR="00C52659">
        <w:rPr>
          <w:rFonts w:ascii="Times New Roman" w:hAnsi="Times New Roman" w:cs="Times New Roman"/>
        </w:rPr>
        <w:t>,</w:t>
      </w:r>
      <w:r w:rsidR="00995C20" w:rsidRPr="0068094B">
        <w:rPr>
          <w:rFonts w:ascii="Times New Roman" w:hAnsi="Times New Roman" w:cs="Times New Roman"/>
        </w:rPr>
        <w:t xml:space="preserve"> these studies seem to be predominantly focusing on teachers’ PCK and not on the other aspects of their novice/expert transition, such as their metacognitive skills or adaptability to new situations.</w:t>
      </w:r>
      <w:r w:rsidR="00D40458">
        <w:rPr>
          <w:rFonts w:ascii="Times New Roman" w:hAnsi="Times New Roman" w:cs="Times New Roman"/>
        </w:rPr>
        <w:t xml:space="preserve"> </w:t>
      </w:r>
    </w:p>
    <w:p w14:paraId="38296F25" w14:textId="77777777" w:rsidR="00F5352A" w:rsidRDefault="00F5352A" w:rsidP="00D36E28">
      <w:pPr>
        <w:spacing w:line="480" w:lineRule="auto"/>
        <w:rPr>
          <w:rFonts w:ascii="Times New Roman" w:hAnsi="Times New Roman" w:cs="Times New Roman"/>
        </w:rPr>
      </w:pPr>
    </w:p>
    <w:p w14:paraId="34D52D5B" w14:textId="7139B9B9" w:rsidR="00AB0AA7" w:rsidRPr="00AB0AA7" w:rsidRDefault="00AB0AA7" w:rsidP="00AB0AA7">
      <w:pPr>
        <w:spacing w:line="480" w:lineRule="auto"/>
        <w:jc w:val="center"/>
        <w:rPr>
          <w:rFonts w:ascii="Times New Roman" w:hAnsi="Times New Roman" w:cs="Times New Roman"/>
          <w:b/>
        </w:rPr>
      </w:pPr>
      <w:r w:rsidRPr="00AB0AA7">
        <w:rPr>
          <w:rFonts w:ascii="Times New Roman" w:hAnsi="Times New Roman" w:cs="Times New Roman"/>
          <w:b/>
        </w:rPr>
        <w:t>Methods</w:t>
      </w:r>
    </w:p>
    <w:p w14:paraId="03E30D60" w14:textId="77777777" w:rsidR="003F4B66" w:rsidRPr="007D4AD2" w:rsidRDefault="003F4B66" w:rsidP="003F4B66">
      <w:pPr>
        <w:spacing w:line="480" w:lineRule="auto"/>
        <w:rPr>
          <w:rFonts w:ascii="Times New Roman" w:hAnsi="Times New Roman" w:cs="Times New Roman"/>
          <w:b/>
        </w:rPr>
      </w:pPr>
      <w:r w:rsidRPr="007D4AD2">
        <w:rPr>
          <w:rFonts w:ascii="Times New Roman" w:hAnsi="Times New Roman" w:cs="Times New Roman"/>
          <w:b/>
        </w:rPr>
        <w:t>Participants</w:t>
      </w:r>
    </w:p>
    <w:p w14:paraId="3884DD5D" w14:textId="19B369BD" w:rsidR="003F4B66" w:rsidRDefault="003F4B66" w:rsidP="00534BBB">
      <w:pPr>
        <w:spacing w:line="480" w:lineRule="auto"/>
        <w:ind w:firstLine="720"/>
        <w:rPr>
          <w:rFonts w:ascii="Times New Roman" w:hAnsi="Times New Roman" w:cs="Times New Roman"/>
        </w:rPr>
      </w:pPr>
      <w:r>
        <w:rPr>
          <w:rFonts w:ascii="Times New Roman" w:hAnsi="Times New Roman" w:cs="Times New Roman"/>
        </w:rPr>
        <w:t xml:space="preserve">Two astronomy-themed workshops for in-service K-12 teachers were held in the </w:t>
      </w:r>
      <w:r w:rsidRPr="009E25E7">
        <w:rPr>
          <w:rFonts w:ascii="Times New Roman" w:hAnsi="Times New Roman" w:cs="Times New Roman"/>
        </w:rPr>
        <w:t>summer of 2014 at a large research university in the Rocky Mountains.</w:t>
      </w:r>
      <w:r w:rsidR="00D40458">
        <w:rPr>
          <w:rFonts w:ascii="Times New Roman" w:hAnsi="Times New Roman" w:cs="Times New Roman"/>
        </w:rPr>
        <w:t xml:space="preserve"> </w:t>
      </w:r>
      <w:r>
        <w:rPr>
          <w:rFonts w:ascii="Times New Roman" w:hAnsi="Times New Roman" w:cs="Times New Roman"/>
        </w:rPr>
        <w:t>All workshop attendees were invited to participate in this study.</w:t>
      </w:r>
      <w:r w:rsidR="00D40458">
        <w:rPr>
          <w:rFonts w:ascii="Times New Roman" w:hAnsi="Times New Roman" w:cs="Times New Roman"/>
        </w:rPr>
        <w:t xml:space="preserve"> </w:t>
      </w:r>
      <w:r w:rsidR="00534BBB">
        <w:rPr>
          <w:rFonts w:ascii="Times New Roman" w:eastAsia="Times New Roman" w:hAnsi="Times New Roman" w:cs="Times New Roman"/>
          <w:color w:val="222222"/>
        </w:rPr>
        <w:t xml:space="preserve">Fourteen unique individuals attended the workshops and participated in an </w:t>
      </w:r>
      <w:r w:rsidR="00534BBB" w:rsidRPr="0068094B">
        <w:rPr>
          <w:rFonts w:ascii="Times New Roman" w:eastAsia="Times New Roman" w:hAnsi="Times New Roman" w:cs="Times New Roman"/>
          <w:color w:val="222222"/>
        </w:rPr>
        <w:t>activity involving a large set of astronomy data</w:t>
      </w:r>
      <w:r w:rsidR="00534BBB">
        <w:rPr>
          <w:rFonts w:ascii="Times New Roman" w:eastAsia="Times New Roman" w:hAnsi="Times New Roman" w:cs="Times New Roman"/>
          <w:color w:val="222222"/>
        </w:rPr>
        <w:t xml:space="preserve">: six workshop A only, five workshop B only, and three attended both workshops A and B. Thirteen of these individuals </w:t>
      </w:r>
      <w:r w:rsidR="00534BBB" w:rsidRPr="0068094B">
        <w:rPr>
          <w:rFonts w:ascii="Times New Roman" w:eastAsia="Times New Roman" w:hAnsi="Times New Roman" w:cs="Times New Roman"/>
          <w:color w:val="222222"/>
        </w:rPr>
        <w:t>partic</w:t>
      </w:r>
      <w:r w:rsidR="00534BBB">
        <w:rPr>
          <w:rFonts w:ascii="Times New Roman" w:eastAsia="Times New Roman" w:hAnsi="Times New Roman" w:cs="Times New Roman"/>
          <w:color w:val="222222"/>
        </w:rPr>
        <w:t>ipated in pre-/post-tests, and eleven</w:t>
      </w:r>
      <w:r w:rsidR="00534BBB" w:rsidRPr="0068094B">
        <w:rPr>
          <w:rFonts w:ascii="Times New Roman" w:eastAsia="Times New Roman" w:hAnsi="Times New Roman" w:cs="Times New Roman"/>
          <w:color w:val="222222"/>
        </w:rPr>
        <w:t xml:space="preserve"> participants contributed to more in-depth data collection including field notes during the activity and one-on-one interviews. </w:t>
      </w:r>
      <w:r w:rsidR="00534BBB">
        <w:rPr>
          <w:rFonts w:ascii="Times New Roman" w:eastAsia="Times New Roman" w:hAnsi="Times New Roman" w:cs="Times New Roman"/>
          <w:color w:val="222222"/>
        </w:rPr>
        <w:t>Of the fourteen individuals</w:t>
      </w:r>
      <w:r w:rsidR="00534BBB" w:rsidRPr="0068094B">
        <w:rPr>
          <w:rFonts w:ascii="Times New Roman" w:eastAsia="Times New Roman" w:hAnsi="Times New Roman" w:cs="Times New Roman"/>
          <w:color w:val="222222"/>
        </w:rPr>
        <w:t xml:space="preserve">, </w:t>
      </w:r>
      <w:r w:rsidR="00534BBB">
        <w:rPr>
          <w:rFonts w:ascii="Times New Roman" w:eastAsia="Times New Roman" w:hAnsi="Times New Roman" w:cs="Times New Roman"/>
          <w:color w:val="222222"/>
        </w:rPr>
        <w:t>six</w:t>
      </w:r>
      <w:r w:rsidR="00534BBB" w:rsidRPr="0068094B">
        <w:rPr>
          <w:rFonts w:ascii="Times New Roman" w:eastAsia="Times New Roman" w:hAnsi="Times New Roman" w:cs="Times New Roman"/>
          <w:color w:val="222222"/>
        </w:rPr>
        <w:t xml:space="preserve"> were female and </w:t>
      </w:r>
      <w:r w:rsidR="00534BBB">
        <w:rPr>
          <w:rFonts w:ascii="Times New Roman" w:eastAsia="Times New Roman" w:hAnsi="Times New Roman" w:cs="Times New Roman"/>
          <w:color w:val="222222"/>
        </w:rPr>
        <w:t xml:space="preserve">eight </w:t>
      </w:r>
      <w:r w:rsidR="00534BBB" w:rsidRPr="0068094B">
        <w:rPr>
          <w:rFonts w:ascii="Times New Roman" w:eastAsia="Times New Roman" w:hAnsi="Times New Roman" w:cs="Times New Roman"/>
          <w:color w:val="222222"/>
        </w:rPr>
        <w:t>male</w:t>
      </w:r>
      <w:r w:rsidR="00534BBB">
        <w:rPr>
          <w:rFonts w:ascii="Times New Roman" w:hAnsi="Times New Roman" w:cs="Times New Roman"/>
        </w:rPr>
        <w:t>.  F</w:t>
      </w:r>
      <w:r>
        <w:rPr>
          <w:rFonts w:ascii="Times New Roman" w:hAnsi="Times New Roman" w:cs="Times New Roman"/>
        </w:rPr>
        <w:t>or the quantitative analysis, there are 16 pre-/post-tests</w:t>
      </w:r>
      <w:r w:rsidR="008065B5">
        <w:rPr>
          <w:rFonts w:ascii="Times New Roman" w:hAnsi="Times New Roman" w:cs="Times New Roman"/>
        </w:rPr>
        <w:t xml:space="preserve"> (ten men and six women)</w:t>
      </w:r>
      <w:r>
        <w:rPr>
          <w:rFonts w:ascii="Times New Roman" w:hAnsi="Times New Roman" w:cs="Times New Roman"/>
        </w:rPr>
        <w:t xml:space="preserve">. </w:t>
      </w:r>
    </w:p>
    <w:p w14:paraId="5C2D092F" w14:textId="77777777" w:rsidR="003F4B66" w:rsidRDefault="003F4B66" w:rsidP="00D36E28">
      <w:pPr>
        <w:spacing w:line="480" w:lineRule="auto"/>
        <w:rPr>
          <w:rFonts w:ascii="Times New Roman" w:hAnsi="Times New Roman" w:cs="Times New Roman"/>
          <w:b/>
        </w:rPr>
      </w:pPr>
    </w:p>
    <w:p w14:paraId="27C0B2FE" w14:textId="77777777" w:rsidR="000C5273" w:rsidRPr="00D30E53" w:rsidRDefault="000C5273" w:rsidP="00D36E28">
      <w:pPr>
        <w:spacing w:line="480" w:lineRule="auto"/>
        <w:rPr>
          <w:rFonts w:ascii="Times New Roman" w:hAnsi="Times New Roman" w:cs="Times New Roman"/>
          <w:b/>
        </w:rPr>
      </w:pPr>
      <w:r w:rsidRPr="00D30E53">
        <w:rPr>
          <w:rFonts w:ascii="Times New Roman" w:hAnsi="Times New Roman" w:cs="Times New Roman"/>
          <w:b/>
        </w:rPr>
        <w:t>Methodology</w:t>
      </w:r>
    </w:p>
    <w:p w14:paraId="269F7146" w14:textId="6374B727" w:rsidR="000C5273" w:rsidRPr="0068094B" w:rsidRDefault="000C5273" w:rsidP="00697CCA">
      <w:pPr>
        <w:spacing w:line="480" w:lineRule="auto"/>
        <w:ind w:firstLine="720"/>
        <w:rPr>
          <w:rFonts w:ascii="Times New Roman" w:hAnsi="Times New Roman" w:cs="Times New Roman"/>
        </w:rPr>
      </w:pPr>
      <w:r w:rsidRPr="0068094B">
        <w:rPr>
          <w:rFonts w:ascii="Times New Roman" w:hAnsi="Times New Roman" w:cs="Times New Roman"/>
        </w:rPr>
        <w:t xml:space="preserve">This </w:t>
      </w:r>
      <w:r w:rsidR="00925759" w:rsidRPr="0068094B">
        <w:rPr>
          <w:rFonts w:ascii="Times New Roman" w:hAnsi="Times New Roman" w:cs="Times New Roman"/>
        </w:rPr>
        <w:t xml:space="preserve">is </w:t>
      </w:r>
      <w:r w:rsidR="001D2D63" w:rsidRPr="0068094B">
        <w:rPr>
          <w:rFonts w:ascii="Times New Roman" w:hAnsi="Times New Roman" w:cs="Times New Roman"/>
        </w:rPr>
        <w:t>a mixed methods study. The</w:t>
      </w:r>
      <w:r w:rsidR="00925759" w:rsidRPr="0068094B">
        <w:rPr>
          <w:rFonts w:ascii="Times New Roman" w:hAnsi="Times New Roman" w:cs="Times New Roman"/>
        </w:rPr>
        <w:t xml:space="preserve"> primary quantitative measurement</w:t>
      </w:r>
      <w:r w:rsidRPr="0068094B">
        <w:rPr>
          <w:rFonts w:ascii="Times New Roman" w:hAnsi="Times New Roman" w:cs="Times New Roman"/>
        </w:rPr>
        <w:t xml:space="preserve"> </w:t>
      </w:r>
      <w:r w:rsidR="001D2D63" w:rsidRPr="0068094B">
        <w:rPr>
          <w:rFonts w:ascii="Times New Roman" w:hAnsi="Times New Roman" w:cs="Times New Roman"/>
        </w:rPr>
        <w:t>used is scores</w:t>
      </w:r>
      <w:r w:rsidRPr="0068094B">
        <w:rPr>
          <w:rFonts w:ascii="Times New Roman" w:hAnsi="Times New Roman" w:cs="Times New Roman"/>
        </w:rPr>
        <w:t xml:space="preserve"> </w:t>
      </w:r>
      <w:r w:rsidR="001D2D63" w:rsidRPr="0068094B">
        <w:rPr>
          <w:rFonts w:ascii="Times New Roman" w:hAnsi="Times New Roman" w:cs="Times New Roman"/>
        </w:rPr>
        <w:t>on</w:t>
      </w:r>
      <w:r w:rsidRPr="0068094B">
        <w:rPr>
          <w:rFonts w:ascii="Times New Roman" w:hAnsi="Times New Roman" w:cs="Times New Roman"/>
        </w:rPr>
        <w:t xml:space="preserve"> pre-/post-test</w:t>
      </w:r>
      <w:r w:rsidR="001D2D63" w:rsidRPr="0068094B">
        <w:rPr>
          <w:rFonts w:ascii="Times New Roman" w:hAnsi="Times New Roman" w:cs="Times New Roman"/>
        </w:rPr>
        <w:t>s</w:t>
      </w:r>
      <w:r w:rsidRPr="0068094B">
        <w:rPr>
          <w:rFonts w:ascii="Times New Roman" w:hAnsi="Times New Roman" w:cs="Times New Roman"/>
        </w:rPr>
        <w:t xml:space="preserve">. </w:t>
      </w:r>
      <w:r w:rsidR="001D2D63" w:rsidRPr="0068094B">
        <w:rPr>
          <w:rFonts w:ascii="Times New Roman" w:hAnsi="Times New Roman" w:cs="Times New Roman"/>
        </w:rPr>
        <w:t xml:space="preserve">Qualitative methods, such as </w:t>
      </w:r>
      <w:r w:rsidR="003D5826" w:rsidRPr="0068094B">
        <w:rPr>
          <w:rFonts w:ascii="Times New Roman" w:hAnsi="Times New Roman" w:cs="Times New Roman"/>
        </w:rPr>
        <w:t xml:space="preserve">interviews, </w:t>
      </w:r>
      <w:r w:rsidR="00B83273">
        <w:rPr>
          <w:rFonts w:ascii="Times New Roman" w:hAnsi="Times New Roman" w:cs="Times New Roman"/>
        </w:rPr>
        <w:t xml:space="preserve">artifacts from </w:t>
      </w:r>
      <w:r w:rsidR="003D5826" w:rsidRPr="0068094B">
        <w:rPr>
          <w:rFonts w:ascii="Times New Roman" w:hAnsi="Times New Roman" w:cs="Times New Roman"/>
        </w:rPr>
        <w:t xml:space="preserve">the activity, and field notes </w:t>
      </w:r>
      <w:r w:rsidR="00B83273">
        <w:rPr>
          <w:rFonts w:ascii="Times New Roman" w:hAnsi="Times New Roman" w:cs="Times New Roman"/>
        </w:rPr>
        <w:t xml:space="preserve">and recordings made </w:t>
      </w:r>
      <w:r w:rsidR="003D5826" w:rsidRPr="0068094B">
        <w:rPr>
          <w:rFonts w:ascii="Times New Roman" w:hAnsi="Times New Roman" w:cs="Times New Roman"/>
        </w:rPr>
        <w:t>during the activity</w:t>
      </w:r>
      <w:r w:rsidR="00B32781" w:rsidRPr="0068094B">
        <w:rPr>
          <w:rFonts w:ascii="Times New Roman" w:hAnsi="Times New Roman" w:cs="Times New Roman"/>
        </w:rPr>
        <w:t xml:space="preserve"> (e.g.</w:t>
      </w:r>
      <w:r w:rsidR="003D379A" w:rsidRPr="0068094B">
        <w:rPr>
          <w:rFonts w:ascii="Times New Roman" w:hAnsi="Times New Roman" w:cs="Times New Roman"/>
        </w:rPr>
        <w:t>,</w:t>
      </w:r>
      <w:r w:rsidR="00B32781" w:rsidRPr="0068094B">
        <w:rPr>
          <w:rFonts w:ascii="Times New Roman" w:hAnsi="Times New Roman" w:cs="Times New Roman"/>
        </w:rPr>
        <w:t xml:space="preserve"> how the teachers explained concepts to each other)</w:t>
      </w:r>
      <w:r w:rsidR="001D2D63" w:rsidRPr="0068094B">
        <w:rPr>
          <w:rFonts w:ascii="Times New Roman" w:hAnsi="Times New Roman" w:cs="Times New Roman"/>
        </w:rPr>
        <w:t xml:space="preserve">, </w:t>
      </w:r>
      <w:r w:rsidR="00B83273">
        <w:rPr>
          <w:rFonts w:ascii="Times New Roman" w:hAnsi="Times New Roman" w:cs="Times New Roman"/>
        </w:rPr>
        <w:t xml:space="preserve">were coded for themes to </w:t>
      </w:r>
      <w:r w:rsidRPr="0068094B">
        <w:rPr>
          <w:rFonts w:ascii="Times New Roman" w:hAnsi="Times New Roman" w:cs="Times New Roman"/>
        </w:rPr>
        <w:t xml:space="preserve">explore the process by which </w:t>
      </w:r>
      <w:r w:rsidR="00013D05" w:rsidRPr="0068094B">
        <w:rPr>
          <w:rFonts w:ascii="Times New Roman" w:hAnsi="Times New Roman" w:cs="Times New Roman"/>
        </w:rPr>
        <w:t>subjects</w:t>
      </w:r>
      <w:r w:rsidRPr="0068094B">
        <w:rPr>
          <w:rFonts w:ascii="Times New Roman" w:hAnsi="Times New Roman" w:cs="Times New Roman"/>
        </w:rPr>
        <w:t xml:space="preserve"> construct meaning from large datasets</w:t>
      </w:r>
      <w:r w:rsidR="00B83273">
        <w:rPr>
          <w:rFonts w:ascii="Times New Roman" w:hAnsi="Times New Roman" w:cs="Times New Roman"/>
        </w:rPr>
        <w:t>, and to characterize participants’ actions in a novice/expert context</w:t>
      </w:r>
      <w:r w:rsidRPr="0068094B">
        <w:rPr>
          <w:rFonts w:ascii="Times New Roman" w:hAnsi="Times New Roman" w:cs="Times New Roman"/>
        </w:rPr>
        <w:t>.</w:t>
      </w:r>
    </w:p>
    <w:p w14:paraId="30806363" w14:textId="77777777" w:rsidR="0050313D" w:rsidRPr="0068094B" w:rsidRDefault="0050313D" w:rsidP="00D36E28">
      <w:pPr>
        <w:spacing w:line="480" w:lineRule="auto"/>
        <w:rPr>
          <w:rFonts w:ascii="Times New Roman" w:hAnsi="Times New Roman" w:cs="Times New Roman"/>
        </w:rPr>
      </w:pPr>
    </w:p>
    <w:p w14:paraId="4DC94A58" w14:textId="77777777" w:rsidR="000C5273" w:rsidRPr="00697CCA" w:rsidRDefault="000C5273" w:rsidP="00D36E28">
      <w:pPr>
        <w:spacing w:line="480" w:lineRule="auto"/>
        <w:rPr>
          <w:rFonts w:ascii="Times New Roman" w:hAnsi="Times New Roman" w:cs="Times New Roman"/>
          <w:b/>
        </w:rPr>
      </w:pPr>
      <w:r w:rsidRPr="00697CCA">
        <w:rPr>
          <w:rFonts w:ascii="Times New Roman" w:hAnsi="Times New Roman" w:cs="Times New Roman"/>
          <w:b/>
        </w:rPr>
        <w:t>Methods</w:t>
      </w:r>
    </w:p>
    <w:p w14:paraId="7C0C2050" w14:textId="60675AFD" w:rsidR="00697CCA" w:rsidRDefault="001D2D63" w:rsidP="00697CCA">
      <w:pPr>
        <w:spacing w:line="480" w:lineRule="auto"/>
        <w:ind w:firstLine="720"/>
        <w:rPr>
          <w:rFonts w:ascii="Times New Roman" w:hAnsi="Times New Roman" w:cs="Times New Roman"/>
        </w:rPr>
      </w:pPr>
      <w:r w:rsidRPr="0068094B">
        <w:rPr>
          <w:rFonts w:ascii="Times New Roman" w:hAnsi="Times New Roman" w:cs="Times New Roman"/>
        </w:rPr>
        <w:t>The authors</w:t>
      </w:r>
      <w:r w:rsidR="00925759" w:rsidRPr="0068094B">
        <w:rPr>
          <w:rFonts w:ascii="Times New Roman" w:hAnsi="Times New Roman" w:cs="Times New Roman"/>
        </w:rPr>
        <w:t xml:space="preserve"> developed</w:t>
      </w:r>
      <w:r w:rsidR="000C5273" w:rsidRPr="0068094B">
        <w:rPr>
          <w:rFonts w:ascii="Times New Roman" w:hAnsi="Times New Roman" w:cs="Times New Roman"/>
        </w:rPr>
        <w:t xml:space="preserve"> an activity wherein </w:t>
      </w:r>
      <w:r w:rsidR="00925759" w:rsidRPr="0068094B">
        <w:rPr>
          <w:rFonts w:ascii="Times New Roman" w:hAnsi="Times New Roman" w:cs="Times New Roman"/>
        </w:rPr>
        <w:t xml:space="preserve">subjects </w:t>
      </w:r>
      <w:r w:rsidR="000C5273" w:rsidRPr="0068094B">
        <w:rPr>
          <w:rFonts w:ascii="Times New Roman" w:hAnsi="Times New Roman" w:cs="Times New Roman"/>
        </w:rPr>
        <w:t xml:space="preserve">analyze data approximating that </w:t>
      </w:r>
      <w:r w:rsidR="00925759" w:rsidRPr="0068094B">
        <w:rPr>
          <w:rFonts w:ascii="Times New Roman" w:hAnsi="Times New Roman" w:cs="Times New Roman"/>
        </w:rPr>
        <w:t xml:space="preserve">of accompanying science research </w:t>
      </w:r>
      <w:r w:rsidR="00B11D4A" w:rsidRPr="0068094B">
        <w:rPr>
          <w:rFonts w:ascii="Times New Roman" w:hAnsi="Times New Roman" w:cs="Times New Roman"/>
        </w:rPr>
        <w:t xml:space="preserve">on active galaxies </w:t>
      </w:r>
      <w:r w:rsidR="00925759" w:rsidRPr="0068094B">
        <w:rPr>
          <w:rFonts w:ascii="Times New Roman" w:hAnsi="Times New Roman" w:cs="Times New Roman"/>
        </w:rPr>
        <w:t>(</w:t>
      </w:r>
      <w:r w:rsidR="00925759" w:rsidRPr="0055035A">
        <w:rPr>
          <w:rFonts w:ascii="Times New Roman" w:hAnsi="Times New Roman" w:cs="Times New Roman"/>
        </w:rPr>
        <w:t>Schwortz</w:t>
      </w:r>
      <w:r w:rsidR="00B11D4A" w:rsidRPr="0055035A">
        <w:rPr>
          <w:rFonts w:ascii="Times New Roman" w:hAnsi="Times New Roman" w:cs="Times New Roman"/>
        </w:rPr>
        <w:t>, et al.</w:t>
      </w:r>
      <w:r w:rsidR="00577377" w:rsidRPr="0055035A">
        <w:rPr>
          <w:rFonts w:ascii="Times New Roman" w:hAnsi="Times New Roman" w:cs="Times New Roman"/>
        </w:rPr>
        <w:t>,</w:t>
      </w:r>
      <w:r w:rsidR="00C43583">
        <w:rPr>
          <w:rFonts w:ascii="Times New Roman" w:hAnsi="Times New Roman" w:cs="Times New Roman"/>
        </w:rPr>
        <w:t xml:space="preserve"> 2015b</w:t>
      </w:r>
      <w:r w:rsidR="00577377" w:rsidRPr="0068094B">
        <w:rPr>
          <w:rFonts w:ascii="Times New Roman" w:hAnsi="Times New Roman" w:cs="Times New Roman"/>
        </w:rPr>
        <w:t>)</w:t>
      </w:r>
      <w:r w:rsidR="000C5273" w:rsidRPr="0068094B">
        <w:rPr>
          <w:rFonts w:ascii="Times New Roman" w:hAnsi="Times New Roman" w:cs="Times New Roman"/>
        </w:rPr>
        <w:t xml:space="preserve">, but of a scope appropriate for </w:t>
      </w:r>
      <w:r w:rsidR="00925759" w:rsidRPr="0068094B">
        <w:rPr>
          <w:rFonts w:ascii="Times New Roman" w:hAnsi="Times New Roman" w:cs="Times New Roman"/>
        </w:rPr>
        <w:t xml:space="preserve">non-scientists </w:t>
      </w:r>
      <w:r w:rsidR="003F08E1">
        <w:rPr>
          <w:rFonts w:ascii="Times New Roman" w:hAnsi="Times New Roman" w:cs="Times New Roman"/>
        </w:rPr>
        <w:t>to complete in an hour.</w:t>
      </w:r>
      <w:r w:rsidR="00D40458">
        <w:rPr>
          <w:rFonts w:ascii="Times New Roman" w:hAnsi="Times New Roman" w:cs="Times New Roman"/>
        </w:rPr>
        <w:t xml:space="preserve"> </w:t>
      </w:r>
      <w:r w:rsidRPr="0068094B">
        <w:rPr>
          <w:rFonts w:ascii="Times New Roman" w:hAnsi="Times New Roman" w:cs="Times New Roman"/>
        </w:rPr>
        <w:t>Participants</w:t>
      </w:r>
      <w:r w:rsidR="00925759" w:rsidRPr="0068094B">
        <w:rPr>
          <w:rFonts w:ascii="Times New Roman" w:hAnsi="Times New Roman" w:cs="Times New Roman"/>
        </w:rPr>
        <w:t xml:space="preserve"> were presented with a set of data in 200 rows and 5 columns and were </w:t>
      </w:r>
      <w:r w:rsidR="00800DDD" w:rsidRPr="0068094B">
        <w:rPr>
          <w:rFonts w:ascii="Times New Roman" w:hAnsi="Times New Roman" w:cs="Times New Roman"/>
        </w:rPr>
        <w:t>stepped</w:t>
      </w:r>
      <w:r w:rsidR="002E34FB" w:rsidRPr="0068094B">
        <w:rPr>
          <w:rFonts w:ascii="Times New Roman" w:hAnsi="Times New Roman" w:cs="Times New Roman"/>
        </w:rPr>
        <w:t xml:space="preserve"> through analyzing these</w:t>
      </w:r>
      <w:r w:rsidR="00925759" w:rsidRPr="0068094B">
        <w:rPr>
          <w:rFonts w:ascii="Times New Roman" w:hAnsi="Times New Roman" w:cs="Times New Roman"/>
        </w:rPr>
        <w:t xml:space="preserve"> data, first with </w:t>
      </w:r>
      <w:r w:rsidR="00057971" w:rsidRPr="0068094B">
        <w:rPr>
          <w:rFonts w:ascii="Times New Roman" w:hAnsi="Times New Roman" w:cs="Times New Roman"/>
        </w:rPr>
        <w:t>more open-ended</w:t>
      </w:r>
      <w:r w:rsidR="00925759" w:rsidRPr="0068094B">
        <w:rPr>
          <w:rFonts w:ascii="Times New Roman" w:hAnsi="Times New Roman" w:cs="Times New Roman"/>
        </w:rPr>
        <w:t xml:space="preserve"> prompts to see what </w:t>
      </w:r>
      <w:r w:rsidR="00057971" w:rsidRPr="0068094B">
        <w:rPr>
          <w:rFonts w:ascii="Times New Roman" w:hAnsi="Times New Roman" w:cs="Times New Roman"/>
        </w:rPr>
        <w:t xml:space="preserve">the </w:t>
      </w:r>
      <w:r w:rsidR="00B32781" w:rsidRPr="0068094B">
        <w:rPr>
          <w:rFonts w:ascii="Times New Roman" w:hAnsi="Times New Roman" w:cs="Times New Roman"/>
        </w:rPr>
        <w:t xml:space="preserve">participants </w:t>
      </w:r>
      <w:r w:rsidR="00925759" w:rsidRPr="0068094B">
        <w:rPr>
          <w:rFonts w:ascii="Times New Roman" w:hAnsi="Times New Roman" w:cs="Times New Roman"/>
        </w:rPr>
        <w:t xml:space="preserve">were able to determine </w:t>
      </w:r>
      <w:r w:rsidR="00800DDD" w:rsidRPr="0068094B">
        <w:rPr>
          <w:rFonts w:ascii="Times New Roman" w:hAnsi="Times New Roman" w:cs="Times New Roman"/>
        </w:rPr>
        <w:t>unaided, and then with increasing levels of instruction to approximate the steps taken by expert astronomers to analyze these data.</w:t>
      </w:r>
      <w:r w:rsidR="00D40458">
        <w:rPr>
          <w:rFonts w:ascii="Times New Roman" w:hAnsi="Times New Roman" w:cs="Times New Roman"/>
        </w:rPr>
        <w:t xml:space="preserve"> </w:t>
      </w:r>
    </w:p>
    <w:p w14:paraId="20CB4FCC" w14:textId="25FD3380" w:rsidR="0035054B" w:rsidRDefault="000C5273" w:rsidP="00697CCA">
      <w:pPr>
        <w:spacing w:line="480" w:lineRule="auto"/>
        <w:ind w:firstLine="720"/>
        <w:rPr>
          <w:rFonts w:ascii="Times New Roman" w:hAnsi="Times New Roman" w:cs="Times New Roman"/>
        </w:rPr>
      </w:pPr>
      <w:r w:rsidRPr="0068094B">
        <w:rPr>
          <w:rFonts w:ascii="Times New Roman" w:hAnsi="Times New Roman" w:cs="Times New Roman"/>
        </w:rPr>
        <w:t xml:space="preserve">For the quantitative aspect of the study </w:t>
      </w:r>
      <w:r w:rsidR="00AF6DBF" w:rsidRPr="0068094B">
        <w:rPr>
          <w:rFonts w:ascii="Times New Roman" w:hAnsi="Times New Roman" w:cs="Times New Roman"/>
        </w:rPr>
        <w:t>the authors</w:t>
      </w:r>
      <w:r w:rsidR="00B874DC" w:rsidRPr="0068094B">
        <w:rPr>
          <w:rFonts w:ascii="Times New Roman" w:hAnsi="Times New Roman" w:cs="Times New Roman"/>
        </w:rPr>
        <w:t xml:space="preserve"> </w:t>
      </w:r>
      <w:r w:rsidRPr="0068094B">
        <w:rPr>
          <w:rFonts w:ascii="Times New Roman" w:hAnsi="Times New Roman" w:cs="Times New Roman"/>
        </w:rPr>
        <w:t>develop</w:t>
      </w:r>
      <w:r w:rsidR="00B874DC" w:rsidRPr="0068094B">
        <w:rPr>
          <w:rFonts w:ascii="Times New Roman" w:hAnsi="Times New Roman" w:cs="Times New Roman"/>
        </w:rPr>
        <w:t>ed</w:t>
      </w:r>
      <w:r w:rsidRPr="0068094B">
        <w:rPr>
          <w:rFonts w:ascii="Times New Roman" w:hAnsi="Times New Roman" w:cs="Times New Roman"/>
        </w:rPr>
        <w:t xml:space="preserve"> a pre-/post-test with </w:t>
      </w:r>
      <w:r w:rsidR="008440BF">
        <w:rPr>
          <w:rFonts w:ascii="Times New Roman" w:hAnsi="Times New Roman" w:cs="Times New Roman"/>
        </w:rPr>
        <w:t xml:space="preserve">eight multiple-choice </w:t>
      </w:r>
      <w:r w:rsidRPr="0068094B">
        <w:rPr>
          <w:rFonts w:ascii="Times New Roman" w:hAnsi="Times New Roman" w:cs="Times New Roman"/>
        </w:rPr>
        <w:t>questions</w:t>
      </w:r>
      <w:r w:rsidR="00AF6DBF" w:rsidRPr="0068094B">
        <w:rPr>
          <w:rFonts w:ascii="Times New Roman" w:hAnsi="Times New Roman" w:cs="Times New Roman"/>
        </w:rPr>
        <w:t>.</w:t>
      </w:r>
      <w:r w:rsidR="00D40458">
        <w:rPr>
          <w:rFonts w:ascii="Times New Roman" w:hAnsi="Times New Roman" w:cs="Times New Roman"/>
        </w:rPr>
        <w:t xml:space="preserve"> </w:t>
      </w:r>
      <w:r w:rsidR="00F41CFD">
        <w:rPr>
          <w:rFonts w:ascii="Times New Roman" w:hAnsi="Times New Roman" w:cs="Times New Roman"/>
        </w:rPr>
        <w:t>These questions were designed to span Bloom’s taxonomy, with Questions 1-3 being at the level of knowledge or comprehension, Questions 4 and 5 requiring application or analysis,</w:t>
      </w:r>
      <w:r w:rsidR="0035054B">
        <w:rPr>
          <w:rFonts w:ascii="Times New Roman" w:hAnsi="Times New Roman" w:cs="Times New Roman"/>
        </w:rPr>
        <w:t xml:space="preserve"> </w:t>
      </w:r>
      <w:r w:rsidR="00F41CFD">
        <w:rPr>
          <w:rFonts w:ascii="Times New Roman" w:hAnsi="Times New Roman" w:cs="Times New Roman"/>
        </w:rPr>
        <w:t>and Questions 6-7 needing synthesis or evaluation.</w:t>
      </w:r>
      <w:r w:rsidR="00D40458">
        <w:rPr>
          <w:rFonts w:ascii="Times New Roman" w:hAnsi="Times New Roman" w:cs="Times New Roman"/>
        </w:rPr>
        <w:t xml:space="preserve"> </w:t>
      </w:r>
      <w:r w:rsidR="001B7A01">
        <w:rPr>
          <w:rFonts w:ascii="Times New Roman" w:hAnsi="Times New Roman" w:cs="Times New Roman"/>
        </w:rPr>
        <w:t>Means and standard deviations were calculated for the pre-test and post-test, and for men and women separately.</w:t>
      </w:r>
      <w:r w:rsidR="00D40458">
        <w:rPr>
          <w:rFonts w:ascii="Times New Roman" w:hAnsi="Times New Roman" w:cs="Times New Roman"/>
        </w:rPr>
        <w:t xml:space="preserve"> </w:t>
      </w:r>
      <w:r w:rsidR="00382E49" w:rsidRPr="0068094B">
        <w:rPr>
          <w:rFonts w:ascii="Times New Roman" w:hAnsi="Times New Roman" w:cs="Times New Roman"/>
        </w:rPr>
        <w:t>The authors examined the gains of the subjects on the quantitative questions, and using ANOVA determined whether any subsets of the subjects are distinct from the majority.</w:t>
      </w:r>
    </w:p>
    <w:p w14:paraId="57DEA69A" w14:textId="5C7E934A" w:rsidR="00AB0AA7" w:rsidRPr="0068094B" w:rsidRDefault="000C5273" w:rsidP="00EB7ED2">
      <w:pPr>
        <w:spacing w:line="480" w:lineRule="auto"/>
        <w:ind w:firstLine="720"/>
        <w:rPr>
          <w:rFonts w:ascii="Times New Roman" w:hAnsi="Times New Roman" w:cs="Times New Roman"/>
        </w:rPr>
      </w:pPr>
      <w:r w:rsidRPr="0068094B">
        <w:rPr>
          <w:rFonts w:ascii="Times New Roman" w:hAnsi="Times New Roman" w:cs="Times New Roman"/>
        </w:rPr>
        <w:t>Qualitative data include</w:t>
      </w:r>
      <w:r w:rsidR="00AF6DBF" w:rsidRPr="0068094B">
        <w:rPr>
          <w:rFonts w:ascii="Times New Roman" w:hAnsi="Times New Roman" w:cs="Times New Roman"/>
        </w:rPr>
        <w:t>d</w:t>
      </w:r>
      <w:r w:rsidRPr="0068094B">
        <w:rPr>
          <w:rFonts w:ascii="Times New Roman" w:hAnsi="Times New Roman" w:cs="Times New Roman"/>
        </w:rPr>
        <w:t xml:space="preserve"> </w:t>
      </w:r>
      <w:r w:rsidR="00D6748A" w:rsidRPr="0068094B">
        <w:rPr>
          <w:rFonts w:ascii="Times New Roman" w:hAnsi="Times New Roman" w:cs="Times New Roman"/>
        </w:rPr>
        <w:t>open-ended</w:t>
      </w:r>
      <w:r w:rsidRPr="0068094B">
        <w:rPr>
          <w:rFonts w:ascii="Times New Roman" w:hAnsi="Times New Roman" w:cs="Times New Roman"/>
        </w:rPr>
        <w:t xml:space="preserve"> questions from the pre-/post-test</w:t>
      </w:r>
      <w:r w:rsidR="00AF6DBF" w:rsidRPr="0068094B">
        <w:rPr>
          <w:rFonts w:ascii="Times New Roman" w:hAnsi="Times New Roman" w:cs="Times New Roman"/>
        </w:rPr>
        <w:t>s</w:t>
      </w:r>
      <w:r w:rsidR="0075220B">
        <w:rPr>
          <w:rFonts w:ascii="Times New Roman" w:hAnsi="Times New Roman" w:cs="Times New Roman"/>
        </w:rPr>
        <w:t xml:space="preserve"> (three questions from the same parts of Bloom’s taxonomy)</w:t>
      </w:r>
      <w:r w:rsidRPr="0068094B">
        <w:rPr>
          <w:rFonts w:ascii="Times New Roman" w:hAnsi="Times New Roman" w:cs="Times New Roman"/>
        </w:rPr>
        <w:t xml:space="preserve">, </w:t>
      </w:r>
      <w:r w:rsidR="00D6748A" w:rsidRPr="0068094B">
        <w:rPr>
          <w:rFonts w:ascii="Times New Roman" w:hAnsi="Times New Roman" w:cs="Times New Roman"/>
        </w:rPr>
        <w:t xml:space="preserve">artifacts from the activity itself, </w:t>
      </w:r>
      <w:r w:rsidRPr="0068094B">
        <w:rPr>
          <w:rFonts w:ascii="Times New Roman" w:hAnsi="Times New Roman" w:cs="Times New Roman"/>
        </w:rPr>
        <w:t xml:space="preserve">field notes taken during administration of the </w:t>
      </w:r>
      <w:r w:rsidR="00B874DC" w:rsidRPr="0068094B">
        <w:rPr>
          <w:rFonts w:ascii="Times New Roman" w:hAnsi="Times New Roman" w:cs="Times New Roman"/>
        </w:rPr>
        <w:t>activity</w:t>
      </w:r>
      <w:r w:rsidR="00B32781" w:rsidRPr="0068094B">
        <w:rPr>
          <w:rFonts w:ascii="Times New Roman" w:hAnsi="Times New Roman" w:cs="Times New Roman"/>
        </w:rPr>
        <w:t xml:space="preserve"> (e.g.</w:t>
      </w:r>
      <w:r w:rsidR="00F85EE1" w:rsidRPr="0068094B">
        <w:rPr>
          <w:rFonts w:ascii="Times New Roman" w:hAnsi="Times New Roman" w:cs="Times New Roman"/>
        </w:rPr>
        <w:t>,</w:t>
      </w:r>
      <w:r w:rsidR="00B32781" w:rsidRPr="0068094B">
        <w:rPr>
          <w:rFonts w:ascii="Times New Roman" w:hAnsi="Times New Roman" w:cs="Times New Roman"/>
        </w:rPr>
        <w:t xml:space="preserve"> what patterns the participants saw in the data sets)</w:t>
      </w:r>
      <w:r w:rsidRPr="0068094B">
        <w:rPr>
          <w:rFonts w:ascii="Times New Roman" w:hAnsi="Times New Roman" w:cs="Times New Roman"/>
        </w:rPr>
        <w:t xml:space="preserve">, </w:t>
      </w:r>
      <w:r w:rsidR="00B874DC" w:rsidRPr="0068094B">
        <w:rPr>
          <w:rFonts w:ascii="Times New Roman" w:hAnsi="Times New Roman" w:cs="Times New Roman"/>
        </w:rPr>
        <w:t xml:space="preserve">and </w:t>
      </w:r>
      <w:r w:rsidR="00AF6DBF" w:rsidRPr="0068094B">
        <w:rPr>
          <w:rFonts w:ascii="Times New Roman" w:hAnsi="Times New Roman" w:cs="Times New Roman"/>
        </w:rPr>
        <w:t xml:space="preserve">interviews. </w:t>
      </w:r>
      <w:r w:rsidR="00AB0AA7" w:rsidRPr="0068094B">
        <w:rPr>
          <w:rFonts w:ascii="Times New Roman" w:hAnsi="Times New Roman" w:cs="Times New Roman"/>
        </w:rPr>
        <w:t xml:space="preserve">The qualitative data was coded for themes, </w:t>
      </w:r>
      <w:r w:rsidR="001767ED">
        <w:rPr>
          <w:rFonts w:ascii="Times New Roman" w:hAnsi="Times New Roman" w:cs="Times New Roman"/>
        </w:rPr>
        <w:t>specifically searching</w:t>
      </w:r>
      <w:r w:rsidR="00AB0AA7" w:rsidRPr="0068094B">
        <w:rPr>
          <w:rFonts w:ascii="Times New Roman" w:hAnsi="Times New Roman" w:cs="Times New Roman"/>
        </w:rPr>
        <w:t xml:space="preserve"> for evidence of novice/expert characteristics.</w:t>
      </w:r>
      <w:r w:rsidR="001767ED">
        <w:rPr>
          <w:rFonts w:ascii="Times New Roman" w:hAnsi="Times New Roman" w:cs="Times New Roman"/>
        </w:rPr>
        <w:t xml:space="preserve"> </w:t>
      </w:r>
    </w:p>
    <w:p w14:paraId="0AA501B9" w14:textId="77777777" w:rsidR="007D4AD2" w:rsidRPr="0068094B" w:rsidRDefault="007D4AD2" w:rsidP="00D36E28">
      <w:pPr>
        <w:spacing w:line="480" w:lineRule="auto"/>
        <w:rPr>
          <w:rFonts w:ascii="Times New Roman" w:hAnsi="Times New Roman" w:cs="Times New Roman"/>
        </w:rPr>
      </w:pPr>
    </w:p>
    <w:p w14:paraId="0FBB75C6" w14:textId="5BA544B8" w:rsidR="000C5273" w:rsidRPr="00C9662B" w:rsidRDefault="00AB0AA7" w:rsidP="00C9662B">
      <w:pPr>
        <w:spacing w:line="480" w:lineRule="auto"/>
        <w:jc w:val="center"/>
        <w:rPr>
          <w:rFonts w:ascii="Times New Roman" w:hAnsi="Times New Roman" w:cs="Times New Roman"/>
          <w:b/>
        </w:rPr>
      </w:pPr>
      <w:r>
        <w:rPr>
          <w:rFonts w:ascii="Times New Roman" w:hAnsi="Times New Roman" w:cs="Times New Roman"/>
          <w:b/>
        </w:rPr>
        <w:t>Findings</w:t>
      </w:r>
    </w:p>
    <w:p w14:paraId="188CCCDC" w14:textId="2878ADB5" w:rsidR="003708CF" w:rsidRPr="004241A5" w:rsidRDefault="004241A5" w:rsidP="00D36E28">
      <w:pPr>
        <w:spacing w:line="480" w:lineRule="auto"/>
        <w:rPr>
          <w:rFonts w:ascii="Times New Roman" w:hAnsi="Times New Roman" w:cs="Times New Roman"/>
          <w:b/>
        </w:rPr>
      </w:pPr>
      <w:r w:rsidRPr="004241A5">
        <w:rPr>
          <w:rFonts w:ascii="Times New Roman" w:hAnsi="Times New Roman" w:cs="Times New Roman"/>
          <w:b/>
        </w:rPr>
        <w:t>Quantitative</w:t>
      </w:r>
    </w:p>
    <w:p w14:paraId="35DD67D8" w14:textId="77777777" w:rsidR="00B10D06" w:rsidRDefault="00685A3A" w:rsidP="00D63502">
      <w:pPr>
        <w:spacing w:line="480" w:lineRule="auto"/>
        <w:ind w:firstLine="720"/>
        <w:rPr>
          <w:rFonts w:ascii="Times New Roman" w:hAnsi="Times New Roman" w:cs="Times New Roman"/>
        </w:rPr>
      </w:pPr>
      <w:r>
        <w:rPr>
          <w:noProof/>
        </w:rPr>
        <w:drawing>
          <wp:anchor distT="0" distB="0" distL="114300" distR="114300" simplePos="0" relativeHeight="251660288" behindDoc="0" locked="0" layoutInCell="1" allowOverlap="1" wp14:anchorId="196D64B9" wp14:editId="5E77D2C3">
            <wp:simplePos x="0" y="0"/>
            <wp:positionH relativeFrom="column">
              <wp:posOffset>457200</wp:posOffset>
            </wp:positionH>
            <wp:positionV relativeFrom="paragraph">
              <wp:posOffset>792480</wp:posOffset>
            </wp:positionV>
            <wp:extent cx="4572000" cy="2743200"/>
            <wp:effectExtent l="0" t="0" r="25400" b="2540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11749D">
        <w:rPr>
          <w:rFonts w:ascii="Times New Roman" w:hAnsi="Times New Roman" w:cs="Times New Roman"/>
        </w:rPr>
        <w:t>The posttest means were higher than that of the pretests</w:t>
      </w:r>
      <w:r w:rsidR="00D63502">
        <w:rPr>
          <w:rFonts w:ascii="Times New Roman" w:hAnsi="Times New Roman" w:cs="Times New Roman"/>
        </w:rPr>
        <w:t>, with men specifically showing a stat</w:t>
      </w:r>
      <w:r w:rsidR="00B619CA">
        <w:rPr>
          <w:rFonts w:ascii="Times New Roman" w:hAnsi="Times New Roman" w:cs="Times New Roman"/>
        </w:rPr>
        <w:t>istically significant increase, as shown in Figure 1. T</w:t>
      </w:r>
      <w:r w:rsidR="00EB6474">
        <w:rPr>
          <w:rFonts w:ascii="Times New Roman" w:hAnsi="Times New Roman" w:cs="Times New Roman"/>
        </w:rPr>
        <w:t>he m</w:t>
      </w:r>
      <w:r w:rsidR="003B198D">
        <w:rPr>
          <w:rFonts w:ascii="Times New Roman" w:hAnsi="Times New Roman" w:cs="Times New Roman"/>
        </w:rPr>
        <w:t>ean on the pre</w:t>
      </w:r>
      <w:r w:rsidR="00EB6474">
        <w:rPr>
          <w:rFonts w:ascii="Times New Roman" w:hAnsi="Times New Roman" w:cs="Times New Roman"/>
        </w:rPr>
        <w:t xml:space="preserve">test </w:t>
      </w:r>
    </w:p>
    <w:p w14:paraId="4D9A461E" w14:textId="77777777" w:rsidR="00B10D06" w:rsidRDefault="00B10D06" w:rsidP="00B10D06">
      <w:pPr>
        <w:spacing w:line="480" w:lineRule="auto"/>
        <w:ind w:firstLine="720"/>
        <w:rPr>
          <w:rFonts w:ascii="Times New Roman" w:hAnsi="Times New Roman" w:cs="Times New Roman"/>
        </w:rPr>
      </w:pPr>
      <w:r>
        <w:rPr>
          <w:rFonts w:ascii="Times New Roman" w:hAnsi="Times New Roman" w:cs="Times New Roman"/>
        </w:rPr>
        <w:t xml:space="preserve">Figure 1: Pre-/Post-test Scores.  </w:t>
      </w:r>
    </w:p>
    <w:p w14:paraId="64A4EAD7" w14:textId="13BC36A9" w:rsidR="00696638" w:rsidRDefault="00EB6474" w:rsidP="00425493">
      <w:pPr>
        <w:spacing w:line="480" w:lineRule="auto"/>
        <w:rPr>
          <w:rFonts w:ascii="Times New Roman" w:hAnsi="Times New Roman" w:cs="Times New Roman"/>
        </w:rPr>
      </w:pPr>
      <w:r>
        <w:rPr>
          <w:rFonts w:ascii="Times New Roman" w:hAnsi="Times New Roman" w:cs="Times New Roman"/>
        </w:rPr>
        <w:t>was 73.4% with a standard deviation of 18.8%.</w:t>
      </w:r>
      <w:r w:rsidR="00D40458">
        <w:rPr>
          <w:rFonts w:ascii="Times New Roman" w:hAnsi="Times New Roman" w:cs="Times New Roman"/>
        </w:rPr>
        <w:t xml:space="preserve"> </w:t>
      </w:r>
      <w:r w:rsidR="003B198D">
        <w:rPr>
          <w:rFonts w:ascii="Times New Roman" w:hAnsi="Times New Roman" w:cs="Times New Roman"/>
        </w:rPr>
        <w:t>The post</w:t>
      </w:r>
      <w:r w:rsidR="00926109">
        <w:rPr>
          <w:rFonts w:ascii="Times New Roman" w:hAnsi="Times New Roman" w:cs="Times New Roman"/>
        </w:rPr>
        <w:t>test mean was 85.9% with a standard deviation of 12.8%.</w:t>
      </w:r>
      <w:r w:rsidR="00D40458">
        <w:rPr>
          <w:rFonts w:ascii="Times New Roman" w:hAnsi="Times New Roman" w:cs="Times New Roman"/>
        </w:rPr>
        <w:t xml:space="preserve"> </w:t>
      </w:r>
      <w:r w:rsidR="008E406E">
        <w:rPr>
          <w:rFonts w:ascii="Times New Roman" w:hAnsi="Times New Roman" w:cs="Times New Roman"/>
        </w:rPr>
        <w:t xml:space="preserve">For 16 degrees </w:t>
      </w:r>
      <w:r w:rsidR="00696638">
        <w:rPr>
          <w:rFonts w:ascii="Times New Roman" w:hAnsi="Times New Roman" w:cs="Times New Roman"/>
        </w:rPr>
        <w:t>of freedom, this results in a P-</w:t>
      </w:r>
      <w:r w:rsidR="008D3461">
        <w:rPr>
          <w:rFonts w:ascii="Times New Roman" w:hAnsi="Times New Roman" w:cs="Times New Roman"/>
        </w:rPr>
        <w:t>value of less than 0.0</w:t>
      </w:r>
      <w:r w:rsidR="008E406E">
        <w:rPr>
          <w:rFonts w:ascii="Times New Roman" w:hAnsi="Times New Roman" w:cs="Times New Roman"/>
        </w:rPr>
        <w:t>5</w:t>
      </w:r>
      <w:r w:rsidR="008D3461">
        <w:rPr>
          <w:rFonts w:ascii="Times New Roman" w:hAnsi="Times New Roman" w:cs="Times New Roman"/>
        </w:rPr>
        <w:t>0</w:t>
      </w:r>
      <w:r w:rsidR="008E406E">
        <w:rPr>
          <w:rFonts w:ascii="Times New Roman" w:hAnsi="Times New Roman" w:cs="Times New Roman"/>
        </w:rPr>
        <w:t>.</w:t>
      </w:r>
      <w:r w:rsidR="00D40458">
        <w:rPr>
          <w:rFonts w:ascii="Times New Roman" w:hAnsi="Times New Roman" w:cs="Times New Roman"/>
        </w:rPr>
        <w:t xml:space="preserve"> </w:t>
      </w:r>
      <w:r w:rsidR="003B198D">
        <w:rPr>
          <w:rFonts w:ascii="Times New Roman" w:hAnsi="Times New Roman" w:cs="Times New Roman"/>
        </w:rPr>
        <w:t>Men had a pretest mean of 72.5% with a standard deviation of 18.5% and a posttest mean</w:t>
      </w:r>
      <w:r w:rsidR="008234B9">
        <w:rPr>
          <w:rFonts w:ascii="Times New Roman" w:hAnsi="Times New Roman" w:cs="Times New Roman"/>
        </w:rPr>
        <w:t xml:space="preserve"> of </w:t>
      </w:r>
      <w:r w:rsidR="00696638">
        <w:rPr>
          <w:rFonts w:ascii="Times New Roman" w:hAnsi="Times New Roman" w:cs="Times New Roman"/>
        </w:rPr>
        <w:t>87.5% with a standard deviation of 11.8%.</w:t>
      </w:r>
      <w:r w:rsidR="00D40458">
        <w:rPr>
          <w:rFonts w:ascii="Times New Roman" w:hAnsi="Times New Roman" w:cs="Times New Roman"/>
        </w:rPr>
        <w:t xml:space="preserve"> </w:t>
      </w:r>
      <w:r w:rsidR="00696638">
        <w:rPr>
          <w:rFonts w:ascii="Times New Roman" w:hAnsi="Times New Roman" w:cs="Times New Roman"/>
        </w:rPr>
        <w:t>With 10 degrees of freedom, this is a P-value of less than 0.050.</w:t>
      </w:r>
      <w:r w:rsidR="00D40458">
        <w:rPr>
          <w:rFonts w:ascii="Times New Roman" w:hAnsi="Times New Roman" w:cs="Times New Roman"/>
        </w:rPr>
        <w:t xml:space="preserve"> </w:t>
      </w:r>
      <w:r w:rsidR="00696638">
        <w:rPr>
          <w:rFonts w:ascii="Times New Roman" w:hAnsi="Times New Roman" w:cs="Times New Roman"/>
        </w:rPr>
        <w:t>For women, the pre-/post-test means of 75% and 83.3% (standard deviations of 20.9% and 10.5%) were not significantly different.</w:t>
      </w:r>
      <w:r w:rsidR="00D40458">
        <w:rPr>
          <w:rFonts w:ascii="Times New Roman" w:hAnsi="Times New Roman" w:cs="Times New Roman"/>
        </w:rPr>
        <w:t xml:space="preserve"> </w:t>
      </w:r>
      <w:r w:rsidR="00696638">
        <w:rPr>
          <w:rFonts w:ascii="Times New Roman" w:hAnsi="Times New Roman" w:cs="Times New Roman"/>
        </w:rPr>
        <w:t>Men and women did not have significantly different pretest scores, nor significantly different posttest scores.</w:t>
      </w:r>
      <w:r w:rsidR="00D40458">
        <w:rPr>
          <w:rFonts w:ascii="Times New Roman" w:hAnsi="Times New Roman" w:cs="Times New Roman"/>
        </w:rPr>
        <w:t xml:space="preserve"> </w:t>
      </w:r>
      <w:r w:rsidR="00696638">
        <w:rPr>
          <w:rFonts w:ascii="Times New Roman" w:hAnsi="Times New Roman" w:cs="Times New Roman"/>
        </w:rPr>
        <w:t xml:space="preserve">Normalized matched gains (as per </w:t>
      </w:r>
      <w:r w:rsidR="00696638" w:rsidRPr="000F6308">
        <w:rPr>
          <w:rFonts w:ascii="Times New Roman" w:hAnsi="Times New Roman" w:cs="Times New Roman"/>
        </w:rPr>
        <w:t>Hake</w:t>
      </w:r>
      <w:r w:rsidR="000F6308" w:rsidRPr="000F6308">
        <w:rPr>
          <w:rFonts w:ascii="Times New Roman" w:hAnsi="Times New Roman" w:cs="Times New Roman"/>
        </w:rPr>
        <w:t>,</w:t>
      </w:r>
      <w:r w:rsidR="00696638" w:rsidRPr="000F6308">
        <w:rPr>
          <w:rFonts w:ascii="Times New Roman" w:hAnsi="Times New Roman" w:cs="Times New Roman"/>
        </w:rPr>
        <w:t xml:space="preserve"> </w:t>
      </w:r>
      <w:r w:rsidR="004D2D49" w:rsidRPr="000F6308">
        <w:rPr>
          <w:rFonts w:ascii="Times New Roman" w:hAnsi="Times New Roman" w:cs="Times New Roman"/>
        </w:rPr>
        <w:t>1998</w:t>
      </w:r>
      <w:r w:rsidR="004D2D49">
        <w:rPr>
          <w:rFonts w:ascii="Times New Roman" w:hAnsi="Times New Roman" w:cs="Times New Roman"/>
        </w:rPr>
        <w:t xml:space="preserve">) </w:t>
      </w:r>
      <w:r w:rsidR="00B10D06">
        <w:rPr>
          <w:rFonts w:ascii="Times New Roman" w:hAnsi="Times New Roman" w:cs="Times New Roman"/>
        </w:rPr>
        <w:t xml:space="preserve">are shown in Figure 2.  These </w:t>
      </w:r>
      <w:r w:rsidR="004D2D49">
        <w:rPr>
          <w:rFonts w:ascii="Times New Roman" w:hAnsi="Times New Roman" w:cs="Times New Roman"/>
        </w:rPr>
        <w:t>were 0.32 overall, 0.38 for men, and 0.21 for women; these were not statistically significant from each other.</w:t>
      </w:r>
      <w:r w:rsidR="00D40458">
        <w:rPr>
          <w:rFonts w:ascii="Times New Roman" w:hAnsi="Times New Roman" w:cs="Times New Roman"/>
        </w:rPr>
        <w:t xml:space="preserve"> </w:t>
      </w:r>
    </w:p>
    <w:p w14:paraId="3689A4DF" w14:textId="77777777" w:rsidR="00B10D06" w:rsidRDefault="00B10D06" w:rsidP="00D16A97">
      <w:pPr>
        <w:spacing w:line="480" w:lineRule="auto"/>
        <w:ind w:firstLine="720"/>
        <w:rPr>
          <w:rFonts w:ascii="Times New Roman" w:hAnsi="Times New Roman" w:cs="Times New Roman"/>
        </w:rPr>
      </w:pPr>
    </w:p>
    <w:p w14:paraId="5986D0AF" w14:textId="4C96E385" w:rsidR="00B10D06" w:rsidRDefault="00B10D06" w:rsidP="00D16A97">
      <w:pPr>
        <w:spacing w:line="480" w:lineRule="auto"/>
        <w:ind w:firstLine="720"/>
        <w:rPr>
          <w:rFonts w:ascii="Times New Roman" w:hAnsi="Times New Roman" w:cs="Times New Roman"/>
        </w:rPr>
      </w:pPr>
      <w:r>
        <w:rPr>
          <w:noProof/>
        </w:rPr>
        <w:drawing>
          <wp:anchor distT="0" distB="0" distL="114300" distR="114300" simplePos="0" relativeHeight="251659264" behindDoc="0" locked="0" layoutInCell="1" allowOverlap="1" wp14:anchorId="4EBE47A5" wp14:editId="73A5DE0A">
            <wp:simplePos x="0" y="0"/>
            <wp:positionH relativeFrom="column">
              <wp:posOffset>457200</wp:posOffset>
            </wp:positionH>
            <wp:positionV relativeFrom="paragraph">
              <wp:posOffset>0</wp:posOffset>
            </wp:positionV>
            <wp:extent cx="4572000" cy="2743200"/>
            <wp:effectExtent l="0" t="0" r="25400" b="2540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Figure 2: Normalized Matched Gains, calculated as per Hake (1998).  </w:t>
      </w:r>
    </w:p>
    <w:tbl>
      <w:tblPr>
        <w:tblpPr w:leftFromText="180" w:rightFromText="180" w:vertAnchor="text" w:horzAnchor="page" w:tblpX="3349" w:tblpY="1390"/>
        <w:tblW w:w="5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5"/>
        <w:gridCol w:w="581"/>
        <w:gridCol w:w="665"/>
        <w:gridCol w:w="763"/>
        <w:gridCol w:w="665"/>
        <w:gridCol w:w="763"/>
        <w:gridCol w:w="665"/>
        <w:gridCol w:w="763"/>
      </w:tblGrid>
      <w:tr w:rsidR="0077482E" w:rsidRPr="00186B47" w14:paraId="0EC5E13A" w14:textId="77777777" w:rsidTr="0077482E">
        <w:trPr>
          <w:trHeight w:val="300"/>
        </w:trPr>
        <w:tc>
          <w:tcPr>
            <w:tcW w:w="1115" w:type="dxa"/>
            <w:shd w:val="clear" w:color="auto" w:fill="auto"/>
            <w:noWrap/>
            <w:vAlign w:val="bottom"/>
            <w:hideMark/>
          </w:tcPr>
          <w:p w14:paraId="06C3A803" w14:textId="77777777" w:rsidR="0077482E" w:rsidRPr="00186B47" w:rsidRDefault="0077482E" w:rsidP="0077482E">
            <w:pPr>
              <w:rPr>
                <w:rFonts w:ascii="Calibri" w:eastAsia="Times New Roman" w:hAnsi="Calibri" w:cs="Times New Roman"/>
                <w:color w:val="000000"/>
              </w:rPr>
            </w:pPr>
          </w:p>
        </w:tc>
        <w:tc>
          <w:tcPr>
            <w:tcW w:w="581" w:type="dxa"/>
            <w:shd w:val="clear" w:color="auto" w:fill="auto"/>
            <w:noWrap/>
            <w:vAlign w:val="bottom"/>
            <w:hideMark/>
          </w:tcPr>
          <w:p w14:paraId="1B113ED4" w14:textId="77777777" w:rsidR="0077482E" w:rsidRPr="00186B47" w:rsidRDefault="0077482E" w:rsidP="0077482E">
            <w:pPr>
              <w:rPr>
                <w:rFonts w:ascii="Calibri" w:eastAsia="Times New Roman" w:hAnsi="Calibri" w:cs="Times New Roman"/>
                <w:color w:val="000000"/>
              </w:rPr>
            </w:pPr>
          </w:p>
        </w:tc>
        <w:tc>
          <w:tcPr>
            <w:tcW w:w="665" w:type="dxa"/>
            <w:shd w:val="clear" w:color="auto" w:fill="auto"/>
            <w:noWrap/>
            <w:vAlign w:val="bottom"/>
            <w:hideMark/>
          </w:tcPr>
          <w:p w14:paraId="7FA40648" w14:textId="77777777" w:rsidR="0077482E" w:rsidRPr="00186B47" w:rsidRDefault="0077482E" w:rsidP="0077482E">
            <w:pPr>
              <w:rPr>
                <w:rFonts w:ascii="Calibri" w:eastAsia="Times New Roman" w:hAnsi="Calibri" w:cs="Times New Roman"/>
                <w:color w:val="000000"/>
              </w:rPr>
            </w:pPr>
            <w:r w:rsidRPr="00186B47">
              <w:rPr>
                <w:rFonts w:ascii="Calibri" w:eastAsia="Times New Roman" w:hAnsi="Calibri" w:cs="Times New Roman"/>
                <w:color w:val="000000"/>
              </w:rPr>
              <w:t>Q2</w:t>
            </w:r>
          </w:p>
        </w:tc>
        <w:tc>
          <w:tcPr>
            <w:tcW w:w="763" w:type="dxa"/>
            <w:shd w:val="clear" w:color="auto" w:fill="auto"/>
            <w:noWrap/>
            <w:vAlign w:val="bottom"/>
            <w:hideMark/>
          </w:tcPr>
          <w:p w14:paraId="5291EBFF" w14:textId="77777777" w:rsidR="0077482E" w:rsidRPr="00186B47" w:rsidRDefault="0077482E" w:rsidP="0077482E">
            <w:pPr>
              <w:rPr>
                <w:rFonts w:ascii="Calibri" w:eastAsia="Times New Roman" w:hAnsi="Calibri" w:cs="Times New Roman"/>
                <w:color w:val="000000"/>
              </w:rPr>
            </w:pPr>
          </w:p>
        </w:tc>
        <w:tc>
          <w:tcPr>
            <w:tcW w:w="665" w:type="dxa"/>
            <w:shd w:val="clear" w:color="auto" w:fill="auto"/>
            <w:noWrap/>
            <w:vAlign w:val="bottom"/>
            <w:hideMark/>
          </w:tcPr>
          <w:p w14:paraId="43176895" w14:textId="77777777" w:rsidR="0077482E" w:rsidRPr="00186B47" w:rsidRDefault="0077482E" w:rsidP="0077482E">
            <w:pPr>
              <w:rPr>
                <w:rFonts w:ascii="Calibri" w:eastAsia="Times New Roman" w:hAnsi="Calibri" w:cs="Times New Roman"/>
                <w:color w:val="000000"/>
              </w:rPr>
            </w:pPr>
            <w:r w:rsidRPr="00186B47">
              <w:rPr>
                <w:rFonts w:ascii="Calibri" w:eastAsia="Times New Roman" w:hAnsi="Calibri" w:cs="Times New Roman"/>
                <w:color w:val="000000"/>
              </w:rPr>
              <w:t>Q3</w:t>
            </w:r>
          </w:p>
        </w:tc>
        <w:tc>
          <w:tcPr>
            <w:tcW w:w="763" w:type="dxa"/>
            <w:shd w:val="clear" w:color="auto" w:fill="auto"/>
            <w:noWrap/>
            <w:vAlign w:val="bottom"/>
            <w:hideMark/>
          </w:tcPr>
          <w:p w14:paraId="7413F8E3" w14:textId="77777777" w:rsidR="0077482E" w:rsidRPr="00186B47" w:rsidRDefault="0077482E" w:rsidP="0077482E">
            <w:pPr>
              <w:rPr>
                <w:rFonts w:ascii="Calibri" w:eastAsia="Times New Roman" w:hAnsi="Calibri" w:cs="Times New Roman"/>
                <w:color w:val="000000"/>
              </w:rPr>
            </w:pPr>
          </w:p>
        </w:tc>
        <w:tc>
          <w:tcPr>
            <w:tcW w:w="665" w:type="dxa"/>
            <w:shd w:val="clear" w:color="auto" w:fill="auto"/>
            <w:noWrap/>
            <w:vAlign w:val="bottom"/>
            <w:hideMark/>
          </w:tcPr>
          <w:p w14:paraId="3D4017B9" w14:textId="77777777" w:rsidR="0077482E" w:rsidRPr="00186B47" w:rsidRDefault="0077482E" w:rsidP="0077482E">
            <w:pPr>
              <w:rPr>
                <w:rFonts w:ascii="Calibri" w:eastAsia="Times New Roman" w:hAnsi="Calibri" w:cs="Times New Roman"/>
                <w:color w:val="000000"/>
              </w:rPr>
            </w:pPr>
            <w:r w:rsidRPr="00186B47">
              <w:rPr>
                <w:rFonts w:ascii="Calibri" w:eastAsia="Times New Roman" w:hAnsi="Calibri" w:cs="Times New Roman"/>
                <w:color w:val="000000"/>
              </w:rPr>
              <w:t>Q8</w:t>
            </w:r>
          </w:p>
        </w:tc>
        <w:tc>
          <w:tcPr>
            <w:tcW w:w="763" w:type="dxa"/>
            <w:shd w:val="clear" w:color="auto" w:fill="auto"/>
            <w:noWrap/>
            <w:vAlign w:val="bottom"/>
            <w:hideMark/>
          </w:tcPr>
          <w:p w14:paraId="5EDAE667" w14:textId="77777777" w:rsidR="0077482E" w:rsidRPr="00186B47" w:rsidRDefault="0077482E" w:rsidP="0077482E">
            <w:pPr>
              <w:rPr>
                <w:rFonts w:ascii="Calibri" w:eastAsia="Times New Roman" w:hAnsi="Calibri" w:cs="Times New Roman"/>
                <w:color w:val="000000"/>
              </w:rPr>
            </w:pPr>
          </w:p>
        </w:tc>
      </w:tr>
      <w:tr w:rsidR="0077482E" w:rsidRPr="00186B47" w14:paraId="67CDA3A1" w14:textId="77777777" w:rsidTr="0077482E">
        <w:trPr>
          <w:trHeight w:val="300"/>
        </w:trPr>
        <w:tc>
          <w:tcPr>
            <w:tcW w:w="1115" w:type="dxa"/>
            <w:shd w:val="clear" w:color="auto" w:fill="auto"/>
            <w:noWrap/>
            <w:vAlign w:val="bottom"/>
            <w:hideMark/>
          </w:tcPr>
          <w:p w14:paraId="585E1F72" w14:textId="77777777" w:rsidR="0077482E" w:rsidRPr="00186B47" w:rsidRDefault="0077482E" w:rsidP="0077482E">
            <w:pPr>
              <w:rPr>
                <w:rFonts w:ascii="Calibri" w:eastAsia="Times New Roman" w:hAnsi="Calibri" w:cs="Times New Roman"/>
                <w:color w:val="000000"/>
              </w:rPr>
            </w:pPr>
          </w:p>
        </w:tc>
        <w:tc>
          <w:tcPr>
            <w:tcW w:w="581" w:type="dxa"/>
            <w:shd w:val="clear" w:color="auto" w:fill="auto"/>
            <w:noWrap/>
            <w:vAlign w:val="bottom"/>
            <w:hideMark/>
          </w:tcPr>
          <w:p w14:paraId="2DE94D27" w14:textId="77777777" w:rsidR="0077482E" w:rsidRPr="00186B47" w:rsidRDefault="0077482E" w:rsidP="0077482E">
            <w:pPr>
              <w:rPr>
                <w:rFonts w:ascii="Calibri" w:eastAsia="Times New Roman" w:hAnsi="Calibri" w:cs="Times New Roman"/>
                <w:color w:val="000000"/>
              </w:rPr>
            </w:pPr>
            <w:r w:rsidRPr="00186B47">
              <w:rPr>
                <w:rFonts w:ascii="Calibri" w:eastAsia="Times New Roman" w:hAnsi="Calibri" w:cs="Times New Roman"/>
                <w:color w:val="000000"/>
              </w:rPr>
              <w:t>N</w:t>
            </w:r>
          </w:p>
        </w:tc>
        <w:tc>
          <w:tcPr>
            <w:tcW w:w="665" w:type="dxa"/>
            <w:shd w:val="clear" w:color="auto" w:fill="auto"/>
            <w:noWrap/>
            <w:vAlign w:val="bottom"/>
            <w:hideMark/>
          </w:tcPr>
          <w:p w14:paraId="6A41AADB" w14:textId="77777777" w:rsidR="0077482E" w:rsidRPr="00186B47" w:rsidRDefault="0077482E" w:rsidP="0077482E">
            <w:pPr>
              <w:rPr>
                <w:rFonts w:ascii="Calibri" w:eastAsia="Times New Roman" w:hAnsi="Calibri" w:cs="Times New Roman"/>
                <w:color w:val="000000"/>
              </w:rPr>
            </w:pPr>
            <w:r w:rsidRPr="00186B47">
              <w:rPr>
                <w:rFonts w:ascii="Calibri" w:eastAsia="Times New Roman" w:hAnsi="Calibri" w:cs="Times New Roman"/>
                <w:color w:val="000000"/>
              </w:rPr>
              <w:t>Pre</w:t>
            </w:r>
          </w:p>
        </w:tc>
        <w:tc>
          <w:tcPr>
            <w:tcW w:w="763" w:type="dxa"/>
            <w:shd w:val="clear" w:color="auto" w:fill="auto"/>
            <w:noWrap/>
            <w:vAlign w:val="bottom"/>
            <w:hideMark/>
          </w:tcPr>
          <w:p w14:paraId="74447DA7" w14:textId="77777777" w:rsidR="0077482E" w:rsidRPr="00186B47" w:rsidRDefault="0077482E" w:rsidP="0077482E">
            <w:pPr>
              <w:rPr>
                <w:rFonts w:ascii="Calibri" w:eastAsia="Times New Roman" w:hAnsi="Calibri" w:cs="Times New Roman"/>
                <w:color w:val="000000"/>
              </w:rPr>
            </w:pPr>
            <w:r w:rsidRPr="00186B47">
              <w:rPr>
                <w:rFonts w:ascii="Calibri" w:eastAsia="Times New Roman" w:hAnsi="Calibri" w:cs="Times New Roman"/>
                <w:color w:val="000000"/>
              </w:rPr>
              <w:t>Post</w:t>
            </w:r>
          </w:p>
        </w:tc>
        <w:tc>
          <w:tcPr>
            <w:tcW w:w="665" w:type="dxa"/>
            <w:shd w:val="clear" w:color="auto" w:fill="auto"/>
            <w:noWrap/>
            <w:vAlign w:val="bottom"/>
            <w:hideMark/>
          </w:tcPr>
          <w:p w14:paraId="029577AB" w14:textId="77777777" w:rsidR="0077482E" w:rsidRPr="00186B47" w:rsidRDefault="0077482E" w:rsidP="0077482E">
            <w:pPr>
              <w:rPr>
                <w:rFonts w:ascii="Calibri" w:eastAsia="Times New Roman" w:hAnsi="Calibri" w:cs="Times New Roman"/>
                <w:color w:val="000000"/>
              </w:rPr>
            </w:pPr>
            <w:r w:rsidRPr="00186B47">
              <w:rPr>
                <w:rFonts w:ascii="Calibri" w:eastAsia="Times New Roman" w:hAnsi="Calibri" w:cs="Times New Roman"/>
                <w:color w:val="000000"/>
              </w:rPr>
              <w:t>Pre</w:t>
            </w:r>
          </w:p>
        </w:tc>
        <w:tc>
          <w:tcPr>
            <w:tcW w:w="763" w:type="dxa"/>
            <w:shd w:val="clear" w:color="auto" w:fill="auto"/>
            <w:noWrap/>
            <w:vAlign w:val="bottom"/>
            <w:hideMark/>
          </w:tcPr>
          <w:p w14:paraId="3B1C824F" w14:textId="77777777" w:rsidR="0077482E" w:rsidRPr="00186B47" w:rsidRDefault="0077482E" w:rsidP="0077482E">
            <w:pPr>
              <w:rPr>
                <w:rFonts w:ascii="Calibri" w:eastAsia="Times New Roman" w:hAnsi="Calibri" w:cs="Times New Roman"/>
                <w:color w:val="000000"/>
              </w:rPr>
            </w:pPr>
            <w:r w:rsidRPr="00186B47">
              <w:rPr>
                <w:rFonts w:ascii="Calibri" w:eastAsia="Times New Roman" w:hAnsi="Calibri" w:cs="Times New Roman"/>
                <w:color w:val="000000"/>
              </w:rPr>
              <w:t>Post</w:t>
            </w:r>
          </w:p>
        </w:tc>
        <w:tc>
          <w:tcPr>
            <w:tcW w:w="665" w:type="dxa"/>
            <w:shd w:val="clear" w:color="auto" w:fill="auto"/>
            <w:noWrap/>
            <w:vAlign w:val="bottom"/>
            <w:hideMark/>
          </w:tcPr>
          <w:p w14:paraId="4FBFEA77" w14:textId="77777777" w:rsidR="0077482E" w:rsidRPr="00186B47" w:rsidRDefault="0077482E" w:rsidP="0077482E">
            <w:pPr>
              <w:rPr>
                <w:rFonts w:ascii="Calibri" w:eastAsia="Times New Roman" w:hAnsi="Calibri" w:cs="Times New Roman"/>
                <w:color w:val="000000"/>
              </w:rPr>
            </w:pPr>
            <w:r w:rsidRPr="00186B47">
              <w:rPr>
                <w:rFonts w:ascii="Calibri" w:eastAsia="Times New Roman" w:hAnsi="Calibri" w:cs="Times New Roman"/>
                <w:color w:val="000000"/>
              </w:rPr>
              <w:t>Pre</w:t>
            </w:r>
          </w:p>
        </w:tc>
        <w:tc>
          <w:tcPr>
            <w:tcW w:w="763" w:type="dxa"/>
            <w:shd w:val="clear" w:color="auto" w:fill="auto"/>
            <w:noWrap/>
            <w:vAlign w:val="bottom"/>
            <w:hideMark/>
          </w:tcPr>
          <w:p w14:paraId="1092B8F1" w14:textId="77777777" w:rsidR="0077482E" w:rsidRPr="00186B47" w:rsidRDefault="0077482E" w:rsidP="0077482E">
            <w:pPr>
              <w:rPr>
                <w:rFonts w:ascii="Calibri" w:eastAsia="Times New Roman" w:hAnsi="Calibri" w:cs="Times New Roman"/>
                <w:color w:val="000000"/>
              </w:rPr>
            </w:pPr>
            <w:r w:rsidRPr="00186B47">
              <w:rPr>
                <w:rFonts w:ascii="Calibri" w:eastAsia="Times New Roman" w:hAnsi="Calibri" w:cs="Times New Roman"/>
                <w:color w:val="000000"/>
              </w:rPr>
              <w:t>Post</w:t>
            </w:r>
          </w:p>
        </w:tc>
      </w:tr>
      <w:tr w:rsidR="0077482E" w:rsidRPr="00186B47" w14:paraId="7BA182DC" w14:textId="77777777" w:rsidTr="001A1202">
        <w:trPr>
          <w:trHeight w:val="300"/>
        </w:trPr>
        <w:tc>
          <w:tcPr>
            <w:tcW w:w="1115" w:type="dxa"/>
            <w:shd w:val="clear" w:color="auto" w:fill="auto"/>
            <w:noWrap/>
            <w:vAlign w:val="bottom"/>
          </w:tcPr>
          <w:p w14:paraId="570B4C86" w14:textId="350B023B" w:rsidR="001A1202" w:rsidRPr="00186B47" w:rsidRDefault="001A1202" w:rsidP="0077482E">
            <w:pPr>
              <w:rPr>
                <w:rFonts w:ascii="Calibri" w:eastAsia="Times New Roman" w:hAnsi="Calibri" w:cs="Times New Roman"/>
                <w:color w:val="000000"/>
              </w:rPr>
            </w:pPr>
            <w:r>
              <w:rPr>
                <w:rFonts w:ascii="Calibri" w:eastAsia="Times New Roman" w:hAnsi="Calibri" w:cs="Times New Roman"/>
                <w:color w:val="000000"/>
              </w:rPr>
              <w:t>Women</w:t>
            </w:r>
          </w:p>
        </w:tc>
        <w:tc>
          <w:tcPr>
            <w:tcW w:w="581" w:type="dxa"/>
            <w:shd w:val="clear" w:color="auto" w:fill="auto"/>
            <w:noWrap/>
            <w:vAlign w:val="bottom"/>
          </w:tcPr>
          <w:p w14:paraId="6783A63D" w14:textId="02615B04" w:rsidR="0077482E" w:rsidRPr="00186B47" w:rsidRDefault="001A1202" w:rsidP="0077482E">
            <w:pPr>
              <w:jc w:val="right"/>
              <w:rPr>
                <w:rFonts w:ascii="Calibri" w:eastAsia="Times New Roman" w:hAnsi="Calibri" w:cs="Times New Roman"/>
                <w:color w:val="000000"/>
              </w:rPr>
            </w:pPr>
            <w:r>
              <w:rPr>
                <w:rFonts w:ascii="Calibri" w:eastAsia="Times New Roman" w:hAnsi="Calibri" w:cs="Times New Roman"/>
                <w:color w:val="000000"/>
              </w:rPr>
              <w:t>6</w:t>
            </w:r>
          </w:p>
        </w:tc>
        <w:tc>
          <w:tcPr>
            <w:tcW w:w="665" w:type="dxa"/>
            <w:shd w:val="clear" w:color="auto" w:fill="auto"/>
            <w:noWrap/>
            <w:vAlign w:val="bottom"/>
          </w:tcPr>
          <w:p w14:paraId="408D7223" w14:textId="03233467" w:rsidR="0077482E" w:rsidRPr="00186B47" w:rsidRDefault="001A1202" w:rsidP="0077482E">
            <w:pPr>
              <w:jc w:val="right"/>
              <w:rPr>
                <w:rFonts w:ascii="Calibri" w:eastAsia="Times New Roman" w:hAnsi="Calibri" w:cs="Times New Roman"/>
                <w:color w:val="000000"/>
              </w:rPr>
            </w:pPr>
            <w:r>
              <w:rPr>
                <w:rFonts w:ascii="Calibri" w:eastAsia="Times New Roman" w:hAnsi="Calibri" w:cs="Times New Roman"/>
                <w:color w:val="000000"/>
              </w:rPr>
              <w:t>2</w:t>
            </w:r>
          </w:p>
        </w:tc>
        <w:tc>
          <w:tcPr>
            <w:tcW w:w="763" w:type="dxa"/>
            <w:shd w:val="clear" w:color="auto" w:fill="auto"/>
            <w:noWrap/>
            <w:vAlign w:val="bottom"/>
          </w:tcPr>
          <w:p w14:paraId="0D608BD9" w14:textId="575DBAFB" w:rsidR="0077482E" w:rsidRPr="00186B47" w:rsidRDefault="001A1202" w:rsidP="0077482E">
            <w:pPr>
              <w:jc w:val="right"/>
              <w:rPr>
                <w:rFonts w:ascii="Calibri" w:eastAsia="Times New Roman" w:hAnsi="Calibri" w:cs="Times New Roman"/>
                <w:color w:val="000000"/>
              </w:rPr>
            </w:pPr>
            <w:r>
              <w:rPr>
                <w:rFonts w:ascii="Calibri" w:eastAsia="Times New Roman" w:hAnsi="Calibri" w:cs="Times New Roman"/>
                <w:color w:val="000000"/>
              </w:rPr>
              <w:t>5</w:t>
            </w:r>
          </w:p>
        </w:tc>
        <w:tc>
          <w:tcPr>
            <w:tcW w:w="665" w:type="dxa"/>
            <w:shd w:val="clear" w:color="auto" w:fill="auto"/>
            <w:noWrap/>
            <w:vAlign w:val="bottom"/>
          </w:tcPr>
          <w:p w14:paraId="4BE1C339" w14:textId="60533E2F" w:rsidR="0077482E" w:rsidRPr="00186B47" w:rsidRDefault="001A1202" w:rsidP="0077482E">
            <w:pPr>
              <w:jc w:val="right"/>
              <w:rPr>
                <w:rFonts w:ascii="Calibri" w:eastAsia="Times New Roman" w:hAnsi="Calibri" w:cs="Times New Roman"/>
                <w:color w:val="000000"/>
              </w:rPr>
            </w:pPr>
            <w:r>
              <w:rPr>
                <w:rFonts w:ascii="Calibri" w:eastAsia="Times New Roman" w:hAnsi="Calibri" w:cs="Times New Roman"/>
                <w:color w:val="000000"/>
              </w:rPr>
              <w:t>5</w:t>
            </w:r>
          </w:p>
        </w:tc>
        <w:tc>
          <w:tcPr>
            <w:tcW w:w="763" w:type="dxa"/>
            <w:shd w:val="clear" w:color="auto" w:fill="auto"/>
            <w:noWrap/>
            <w:vAlign w:val="bottom"/>
          </w:tcPr>
          <w:p w14:paraId="2F0B2ECF" w14:textId="7253C4EA" w:rsidR="0077482E" w:rsidRPr="00186B47" w:rsidRDefault="001A1202" w:rsidP="0077482E">
            <w:pPr>
              <w:jc w:val="right"/>
              <w:rPr>
                <w:rFonts w:ascii="Calibri" w:eastAsia="Times New Roman" w:hAnsi="Calibri" w:cs="Times New Roman"/>
                <w:color w:val="000000"/>
              </w:rPr>
            </w:pPr>
            <w:r>
              <w:rPr>
                <w:rFonts w:ascii="Calibri" w:eastAsia="Times New Roman" w:hAnsi="Calibri" w:cs="Times New Roman"/>
                <w:color w:val="000000"/>
              </w:rPr>
              <w:t>6</w:t>
            </w:r>
          </w:p>
        </w:tc>
        <w:tc>
          <w:tcPr>
            <w:tcW w:w="665" w:type="dxa"/>
            <w:shd w:val="clear" w:color="auto" w:fill="auto"/>
            <w:noWrap/>
            <w:vAlign w:val="bottom"/>
          </w:tcPr>
          <w:p w14:paraId="5B0F9184" w14:textId="64E51F0B" w:rsidR="0077482E" w:rsidRPr="00186B47" w:rsidRDefault="001A1202" w:rsidP="0077482E">
            <w:pPr>
              <w:jc w:val="right"/>
              <w:rPr>
                <w:rFonts w:ascii="Calibri" w:eastAsia="Times New Roman" w:hAnsi="Calibri" w:cs="Times New Roman"/>
                <w:color w:val="000000"/>
              </w:rPr>
            </w:pPr>
            <w:r>
              <w:rPr>
                <w:rFonts w:ascii="Calibri" w:eastAsia="Times New Roman" w:hAnsi="Calibri" w:cs="Times New Roman"/>
                <w:color w:val="000000"/>
              </w:rPr>
              <w:t>3</w:t>
            </w:r>
          </w:p>
        </w:tc>
        <w:tc>
          <w:tcPr>
            <w:tcW w:w="763" w:type="dxa"/>
            <w:shd w:val="clear" w:color="auto" w:fill="auto"/>
            <w:noWrap/>
            <w:vAlign w:val="bottom"/>
          </w:tcPr>
          <w:p w14:paraId="7F4E5861" w14:textId="31C942BC" w:rsidR="0077482E" w:rsidRPr="00186B47" w:rsidRDefault="001A1202" w:rsidP="0077482E">
            <w:pPr>
              <w:jc w:val="right"/>
              <w:rPr>
                <w:rFonts w:ascii="Calibri" w:eastAsia="Times New Roman" w:hAnsi="Calibri" w:cs="Times New Roman"/>
                <w:color w:val="000000"/>
              </w:rPr>
            </w:pPr>
            <w:r>
              <w:rPr>
                <w:rFonts w:ascii="Calibri" w:eastAsia="Times New Roman" w:hAnsi="Calibri" w:cs="Times New Roman"/>
                <w:color w:val="000000"/>
              </w:rPr>
              <w:t>5</w:t>
            </w:r>
          </w:p>
        </w:tc>
      </w:tr>
      <w:tr w:rsidR="0077482E" w:rsidRPr="00186B47" w14:paraId="5031CC30" w14:textId="77777777" w:rsidTr="001A1202">
        <w:trPr>
          <w:trHeight w:val="300"/>
        </w:trPr>
        <w:tc>
          <w:tcPr>
            <w:tcW w:w="1115" w:type="dxa"/>
            <w:shd w:val="clear" w:color="auto" w:fill="auto"/>
            <w:noWrap/>
            <w:vAlign w:val="bottom"/>
          </w:tcPr>
          <w:p w14:paraId="7E263B69" w14:textId="44E4D5F1" w:rsidR="0077482E" w:rsidRPr="00186B47" w:rsidRDefault="001A1202" w:rsidP="0077482E">
            <w:pPr>
              <w:rPr>
                <w:rFonts w:ascii="Calibri" w:eastAsia="Times New Roman" w:hAnsi="Calibri" w:cs="Times New Roman"/>
                <w:color w:val="000000"/>
              </w:rPr>
            </w:pPr>
            <w:r>
              <w:rPr>
                <w:rFonts w:ascii="Calibri" w:eastAsia="Times New Roman" w:hAnsi="Calibri" w:cs="Times New Roman"/>
                <w:color w:val="000000"/>
              </w:rPr>
              <w:t>Men</w:t>
            </w:r>
          </w:p>
        </w:tc>
        <w:tc>
          <w:tcPr>
            <w:tcW w:w="581" w:type="dxa"/>
            <w:shd w:val="clear" w:color="auto" w:fill="auto"/>
            <w:noWrap/>
            <w:vAlign w:val="bottom"/>
          </w:tcPr>
          <w:p w14:paraId="1BC23757" w14:textId="19F05C70" w:rsidR="0077482E" w:rsidRPr="00186B47" w:rsidRDefault="001A1202" w:rsidP="0077482E">
            <w:pPr>
              <w:jc w:val="right"/>
              <w:rPr>
                <w:rFonts w:ascii="Calibri" w:eastAsia="Times New Roman" w:hAnsi="Calibri" w:cs="Times New Roman"/>
                <w:color w:val="000000"/>
              </w:rPr>
            </w:pPr>
            <w:r>
              <w:rPr>
                <w:rFonts w:ascii="Calibri" w:eastAsia="Times New Roman" w:hAnsi="Calibri" w:cs="Times New Roman"/>
                <w:color w:val="000000"/>
              </w:rPr>
              <w:t>10</w:t>
            </w:r>
          </w:p>
        </w:tc>
        <w:tc>
          <w:tcPr>
            <w:tcW w:w="665" w:type="dxa"/>
            <w:shd w:val="clear" w:color="auto" w:fill="auto"/>
            <w:noWrap/>
            <w:vAlign w:val="bottom"/>
          </w:tcPr>
          <w:p w14:paraId="04D1B264" w14:textId="3516FF04" w:rsidR="0077482E" w:rsidRPr="00186B47" w:rsidRDefault="001A1202" w:rsidP="0077482E">
            <w:pPr>
              <w:jc w:val="right"/>
              <w:rPr>
                <w:rFonts w:ascii="Calibri" w:eastAsia="Times New Roman" w:hAnsi="Calibri" w:cs="Times New Roman"/>
                <w:color w:val="000000"/>
              </w:rPr>
            </w:pPr>
            <w:r>
              <w:rPr>
                <w:rFonts w:ascii="Calibri" w:eastAsia="Times New Roman" w:hAnsi="Calibri" w:cs="Times New Roman"/>
                <w:color w:val="000000"/>
              </w:rPr>
              <w:t>4</w:t>
            </w:r>
          </w:p>
        </w:tc>
        <w:tc>
          <w:tcPr>
            <w:tcW w:w="763" w:type="dxa"/>
            <w:shd w:val="clear" w:color="auto" w:fill="auto"/>
            <w:noWrap/>
            <w:vAlign w:val="bottom"/>
          </w:tcPr>
          <w:p w14:paraId="7BB55920" w14:textId="41DB1264" w:rsidR="0077482E" w:rsidRPr="00186B47" w:rsidRDefault="001A1202" w:rsidP="0077482E">
            <w:pPr>
              <w:jc w:val="right"/>
              <w:rPr>
                <w:rFonts w:ascii="Calibri" w:eastAsia="Times New Roman" w:hAnsi="Calibri" w:cs="Times New Roman"/>
                <w:color w:val="000000"/>
              </w:rPr>
            </w:pPr>
            <w:r>
              <w:rPr>
                <w:rFonts w:ascii="Calibri" w:eastAsia="Times New Roman" w:hAnsi="Calibri" w:cs="Times New Roman"/>
                <w:color w:val="000000"/>
              </w:rPr>
              <w:t>6</w:t>
            </w:r>
          </w:p>
        </w:tc>
        <w:tc>
          <w:tcPr>
            <w:tcW w:w="665" w:type="dxa"/>
            <w:shd w:val="clear" w:color="auto" w:fill="auto"/>
            <w:noWrap/>
            <w:vAlign w:val="bottom"/>
          </w:tcPr>
          <w:p w14:paraId="772926AB" w14:textId="4E421D7C" w:rsidR="0077482E" w:rsidRPr="00186B47" w:rsidRDefault="001A1202" w:rsidP="0077482E">
            <w:pPr>
              <w:jc w:val="right"/>
              <w:rPr>
                <w:rFonts w:ascii="Calibri" w:eastAsia="Times New Roman" w:hAnsi="Calibri" w:cs="Times New Roman"/>
                <w:color w:val="000000"/>
              </w:rPr>
            </w:pPr>
            <w:r>
              <w:rPr>
                <w:rFonts w:ascii="Calibri" w:eastAsia="Times New Roman" w:hAnsi="Calibri" w:cs="Times New Roman"/>
                <w:color w:val="000000"/>
              </w:rPr>
              <w:t>6</w:t>
            </w:r>
          </w:p>
        </w:tc>
        <w:tc>
          <w:tcPr>
            <w:tcW w:w="763" w:type="dxa"/>
            <w:shd w:val="clear" w:color="auto" w:fill="auto"/>
            <w:noWrap/>
            <w:vAlign w:val="bottom"/>
          </w:tcPr>
          <w:p w14:paraId="00BD6CAE" w14:textId="12B64211" w:rsidR="0077482E" w:rsidRPr="00186B47" w:rsidRDefault="001A1202" w:rsidP="0077482E">
            <w:pPr>
              <w:jc w:val="right"/>
              <w:rPr>
                <w:rFonts w:ascii="Calibri" w:eastAsia="Times New Roman" w:hAnsi="Calibri" w:cs="Times New Roman"/>
                <w:color w:val="000000"/>
              </w:rPr>
            </w:pPr>
            <w:r>
              <w:rPr>
                <w:rFonts w:ascii="Calibri" w:eastAsia="Times New Roman" w:hAnsi="Calibri" w:cs="Times New Roman"/>
                <w:color w:val="000000"/>
              </w:rPr>
              <w:t>10</w:t>
            </w:r>
          </w:p>
        </w:tc>
        <w:tc>
          <w:tcPr>
            <w:tcW w:w="665" w:type="dxa"/>
            <w:shd w:val="clear" w:color="auto" w:fill="auto"/>
            <w:noWrap/>
            <w:vAlign w:val="bottom"/>
          </w:tcPr>
          <w:p w14:paraId="7DFEFABE" w14:textId="59720080" w:rsidR="0077482E" w:rsidRPr="00186B47" w:rsidRDefault="001A1202" w:rsidP="0077482E">
            <w:pPr>
              <w:jc w:val="right"/>
              <w:rPr>
                <w:rFonts w:ascii="Calibri" w:eastAsia="Times New Roman" w:hAnsi="Calibri" w:cs="Times New Roman"/>
                <w:color w:val="000000"/>
              </w:rPr>
            </w:pPr>
            <w:r>
              <w:rPr>
                <w:rFonts w:ascii="Calibri" w:eastAsia="Times New Roman" w:hAnsi="Calibri" w:cs="Times New Roman"/>
                <w:color w:val="000000"/>
              </w:rPr>
              <w:t>7</w:t>
            </w:r>
          </w:p>
        </w:tc>
        <w:tc>
          <w:tcPr>
            <w:tcW w:w="763" w:type="dxa"/>
            <w:shd w:val="clear" w:color="auto" w:fill="auto"/>
            <w:noWrap/>
            <w:vAlign w:val="bottom"/>
          </w:tcPr>
          <w:p w14:paraId="39E63952" w14:textId="11120708" w:rsidR="0077482E" w:rsidRPr="00186B47" w:rsidRDefault="001A1202" w:rsidP="0077482E">
            <w:pPr>
              <w:jc w:val="right"/>
              <w:rPr>
                <w:rFonts w:ascii="Calibri" w:eastAsia="Times New Roman" w:hAnsi="Calibri" w:cs="Times New Roman"/>
                <w:color w:val="000000"/>
              </w:rPr>
            </w:pPr>
            <w:r>
              <w:rPr>
                <w:rFonts w:ascii="Calibri" w:eastAsia="Times New Roman" w:hAnsi="Calibri" w:cs="Times New Roman"/>
                <w:color w:val="000000"/>
              </w:rPr>
              <w:t>10</w:t>
            </w:r>
          </w:p>
        </w:tc>
      </w:tr>
      <w:tr w:rsidR="0077482E" w:rsidRPr="00186B47" w14:paraId="4F391C5F" w14:textId="77777777" w:rsidTr="001A1202">
        <w:trPr>
          <w:trHeight w:val="300"/>
        </w:trPr>
        <w:tc>
          <w:tcPr>
            <w:tcW w:w="1115" w:type="dxa"/>
            <w:shd w:val="clear" w:color="auto" w:fill="auto"/>
            <w:noWrap/>
            <w:vAlign w:val="bottom"/>
          </w:tcPr>
          <w:p w14:paraId="21733FA1" w14:textId="058A2245" w:rsidR="0077482E" w:rsidRPr="00186B47" w:rsidRDefault="001A1202" w:rsidP="0077482E">
            <w:pPr>
              <w:rPr>
                <w:rFonts w:ascii="Calibri" w:eastAsia="Times New Roman" w:hAnsi="Calibri" w:cs="Times New Roman"/>
                <w:color w:val="000000"/>
              </w:rPr>
            </w:pPr>
            <w:r>
              <w:rPr>
                <w:rFonts w:ascii="Calibri" w:eastAsia="Times New Roman" w:hAnsi="Calibri" w:cs="Times New Roman"/>
                <w:color w:val="000000"/>
              </w:rPr>
              <w:t>All</w:t>
            </w:r>
          </w:p>
        </w:tc>
        <w:tc>
          <w:tcPr>
            <w:tcW w:w="581" w:type="dxa"/>
            <w:shd w:val="clear" w:color="auto" w:fill="auto"/>
            <w:noWrap/>
            <w:vAlign w:val="bottom"/>
          </w:tcPr>
          <w:p w14:paraId="5D5CD66F" w14:textId="1F515688" w:rsidR="0077482E" w:rsidRPr="00186B47" w:rsidRDefault="001A1202" w:rsidP="0077482E">
            <w:pPr>
              <w:jc w:val="right"/>
              <w:rPr>
                <w:rFonts w:ascii="Calibri" w:eastAsia="Times New Roman" w:hAnsi="Calibri" w:cs="Times New Roman"/>
                <w:color w:val="000000"/>
              </w:rPr>
            </w:pPr>
            <w:r>
              <w:rPr>
                <w:rFonts w:ascii="Calibri" w:eastAsia="Times New Roman" w:hAnsi="Calibri" w:cs="Times New Roman"/>
                <w:color w:val="000000"/>
              </w:rPr>
              <w:t>16</w:t>
            </w:r>
          </w:p>
        </w:tc>
        <w:tc>
          <w:tcPr>
            <w:tcW w:w="665" w:type="dxa"/>
            <w:shd w:val="clear" w:color="auto" w:fill="auto"/>
            <w:noWrap/>
            <w:vAlign w:val="bottom"/>
          </w:tcPr>
          <w:p w14:paraId="4D9B3D16" w14:textId="0E71725B" w:rsidR="0077482E" w:rsidRPr="00186B47" w:rsidRDefault="001A1202" w:rsidP="0077482E">
            <w:pPr>
              <w:jc w:val="right"/>
              <w:rPr>
                <w:rFonts w:ascii="Calibri" w:eastAsia="Times New Roman" w:hAnsi="Calibri" w:cs="Times New Roman"/>
                <w:color w:val="000000"/>
              </w:rPr>
            </w:pPr>
            <w:r>
              <w:rPr>
                <w:rFonts w:ascii="Calibri" w:eastAsia="Times New Roman" w:hAnsi="Calibri" w:cs="Times New Roman"/>
                <w:color w:val="000000"/>
              </w:rPr>
              <w:t>6</w:t>
            </w:r>
          </w:p>
        </w:tc>
        <w:tc>
          <w:tcPr>
            <w:tcW w:w="763" w:type="dxa"/>
            <w:shd w:val="clear" w:color="auto" w:fill="auto"/>
            <w:noWrap/>
            <w:vAlign w:val="bottom"/>
          </w:tcPr>
          <w:p w14:paraId="578349E3" w14:textId="0C5D4CB0" w:rsidR="0077482E" w:rsidRPr="00186B47" w:rsidRDefault="001A1202" w:rsidP="0077482E">
            <w:pPr>
              <w:jc w:val="right"/>
              <w:rPr>
                <w:rFonts w:ascii="Calibri" w:eastAsia="Times New Roman" w:hAnsi="Calibri" w:cs="Times New Roman"/>
                <w:color w:val="000000"/>
              </w:rPr>
            </w:pPr>
            <w:r>
              <w:rPr>
                <w:rFonts w:ascii="Calibri" w:eastAsia="Times New Roman" w:hAnsi="Calibri" w:cs="Times New Roman"/>
                <w:color w:val="000000"/>
              </w:rPr>
              <w:t>11</w:t>
            </w:r>
          </w:p>
        </w:tc>
        <w:tc>
          <w:tcPr>
            <w:tcW w:w="665" w:type="dxa"/>
            <w:shd w:val="clear" w:color="auto" w:fill="auto"/>
            <w:noWrap/>
            <w:vAlign w:val="bottom"/>
          </w:tcPr>
          <w:p w14:paraId="62B65B96" w14:textId="748583F0" w:rsidR="0077482E" w:rsidRPr="00186B47" w:rsidRDefault="001A1202" w:rsidP="0077482E">
            <w:pPr>
              <w:jc w:val="right"/>
              <w:rPr>
                <w:rFonts w:ascii="Calibri" w:eastAsia="Times New Roman" w:hAnsi="Calibri" w:cs="Times New Roman"/>
                <w:color w:val="000000"/>
              </w:rPr>
            </w:pPr>
            <w:r>
              <w:rPr>
                <w:rFonts w:ascii="Calibri" w:eastAsia="Times New Roman" w:hAnsi="Calibri" w:cs="Times New Roman"/>
                <w:color w:val="000000"/>
              </w:rPr>
              <w:t>11</w:t>
            </w:r>
          </w:p>
        </w:tc>
        <w:tc>
          <w:tcPr>
            <w:tcW w:w="763" w:type="dxa"/>
            <w:shd w:val="clear" w:color="auto" w:fill="auto"/>
            <w:noWrap/>
            <w:vAlign w:val="bottom"/>
          </w:tcPr>
          <w:p w14:paraId="08E46655" w14:textId="75113FCB" w:rsidR="0077482E" w:rsidRPr="00186B47" w:rsidRDefault="001A1202" w:rsidP="0077482E">
            <w:pPr>
              <w:jc w:val="right"/>
              <w:rPr>
                <w:rFonts w:ascii="Calibri" w:eastAsia="Times New Roman" w:hAnsi="Calibri" w:cs="Times New Roman"/>
                <w:color w:val="000000"/>
              </w:rPr>
            </w:pPr>
            <w:r>
              <w:rPr>
                <w:rFonts w:ascii="Calibri" w:eastAsia="Times New Roman" w:hAnsi="Calibri" w:cs="Times New Roman"/>
                <w:color w:val="000000"/>
              </w:rPr>
              <w:t>16</w:t>
            </w:r>
          </w:p>
        </w:tc>
        <w:tc>
          <w:tcPr>
            <w:tcW w:w="665" w:type="dxa"/>
            <w:shd w:val="clear" w:color="auto" w:fill="auto"/>
            <w:noWrap/>
            <w:vAlign w:val="bottom"/>
          </w:tcPr>
          <w:p w14:paraId="3D368061" w14:textId="4123797C" w:rsidR="0077482E" w:rsidRPr="00186B47" w:rsidRDefault="001A1202" w:rsidP="0077482E">
            <w:pPr>
              <w:jc w:val="right"/>
              <w:rPr>
                <w:rFonts w:ascii="Calibri" w:eastAsia="Times New Roman" w:hAnsi="Calibri" w:cs="Times New Roman"/>
                <w:color w:val="000000"/>
              </w:rPr>
            </w:pPr>
            <w:r>
              <w:rPr>
                <w:rFonts w:ascii="Calibri" w:eastAsia="Times New Roman" w:hAnsi="Calibri" w:cs="Times New Roman"/>
                <w:color w:val="000000"/>
              </w:rPr>
              <w:t>10</w:t>
            </w:r>
          </w:p>
        </w:tc>
        <w:tc>
          <w:tcPr>
            <w:tcW w:w="763" w:type="dxa"/>
            <w:shd w:val="clear" w:color="auto" w:fill="auto"/>
            <w:noWrap/>
            <w:vAlign w:val="bottom"/>
          </w:tcPr>
          <w:p w14:paraId="6EE7D73C" w14:textId="7BA4847C" w:rsidR="0077482E" w:rsidRPr="00186B47" w:rsidRDefault="001A1202" w:rsidP="0077482E">
            <w:pPr>
              <w:jc w:val="right"/>
              <w:rPr>
                <w:rFonts w:ascii="Calibri" w:eastAsia="Times New Roman" w:hAnsi="Calibri" w:cs="Times New Roman"/>
                <w:color w:val="000000"/>
              </w:rPr>
            </w:pPr>
            <w:r>
              <w:rPr>
                <w:rFonts w:ascii="Calibri" w:eastAsia="Times New Roman" w:hAnsi="Calibri" w:cs="Times New Roman"/>
                <w:color w:val="000000"/>
              </w:rPr>
              <w:t>15</w:t>
            </w:r>
            <w:bookmarkStart w:id="0" w:name="_GoBack"/>
            <w:bookmarkEnd w:id="0"/>
          </w:p>
        </w:tc>
      </w:tr>
    </w:tbl>
    <w:p w14:paraId="1146934E" w14:textId="71173E3C" w:rsidR="0077482E" w:rsidRDefault="00E4461A" w:rsidP="0077482E">
      <w:pPr>
        <w:spacing w:line="480" w:lineRule="auto"/>
        <w:ind w:firstLine="720"/>
        <w:rPr>
          <w:rFonts w:ascii="Times New Roman" w:hAnsi="Times New Roman" w:cs="Times New Roman"/>
        </w:rPr>
      </w:pPr>
      <w:r>
        <w:rPr>
          <w:rFonts w:ascii="Times New Roman" w:hAnsi="Times New Roman" w:cs="Times New Roman"/>
        </w:rPr>
        <w:t xml:space="preserve">There were three questions </w:t>
      </w:r>
      <w:r w:rsidR="00DE64DB">
        <w:rPr>
          <w:rFonts w:ascii="Times New Roman" w:hAnsi="Times New Roman" w:cs="Times New Roman"/>
        </w:rPr>
        <w:t xml:space="preserve">where the participants’ pre- and post-test answers showed significant </w:t>
      </w:r>
      <w:r w:rsidR="00E044F1">
        <w:rPr>
          <w:rFonts w:ascii="Times New Roman" w:hAnsi="Times New Roman" w:cs="Times New Roman"/>
        </w:rPr>
        <w:t>improvement</w:t>
      </w:r>
      <w:r w:rsidR="0077482E">
        <w:rPr>
          <w:rFonts w:ascii="Times New Roman" w:hAnsi="Times New Roman" w:cs="Times New Roman"/>
        </w:rPr>
        <w:t>, as shown in Table 1</w:t>
      </w:r>
      <w:r w:rsidR="00DE64DB">
        <w:rPr>
          <w:rFonts w:ascii="Times New Roman" w:hAnsi="Times New Roman" w:cs="Times New Roman"/>
        </w:rPr>
        <w:t>.</w:t>
      </w:r>
      <w:r w:rsidR="00D40458">
        <w:rPr>
          <w:rFonts w:ascii="Times New Roman" w:hAnsi="Times New Roman" w:cs="Times New Roman"/>
        </w:rPr>
        <w:t xml:space="preserve"> </w:t>
      </w:r>
      <w:r w:rsidR="00DE64DB">
        <w:rPr>
          <w:rFonts w:ascii="Times New Roman" w:hAnsi="Times New Roman" w:cs="Times New Roman"/>
        </w:rPr>
        <w:t xml:space="preserve">Two of these were ranked </w:t>
      </w:r>
    </w:p>
    <w:p w14:paraId="5B8DDCCB" w14:textId="77777777" w:rsidR="0077482E" w:rsidRDefault="0077482E" w:rsidP="00E4461A">
      <w:pPr>
        <w:rPr>
          <w:rFonts w:ascii="Times New Roman" w:hAnsi="Times New Roman" w:cs="Times New Roman"/>
        </w:rPr>
      </w:pPr>
    </w:p>
    <w:p w14:paraId="6C5C4032" w14:textId="77777777" w:rsidR="0077482E" w:rsidRDefault="0077482E" w:rsidP="00427BFF">
      <w:pPr>
        <w:ind w:firstLine="720"/>
        <w:rPr>
          <w:rFonts w:ascii="Times New Roman" w:hAnsi="Times New Roman" w:cs="Times New Roman"/>
        </w:rPr>
      </w:pPr>
    </w:p>
    <w:p w14:paraId="6CEE4FC9" w14:textId="77777777" w:rsidR="001B632F" w:rsidRDefault="001B632F" w:rsidP="00427BFF">
      <w:pPr>
        <w:ind w:firstLine="720"/>
        <w:rPr>
          <w:rFonts w:ascii="Times New Roman" w:hAnsi="Times New Roman" w:cs="Times New Roman"/>
        </w:rPr>
      </w:pPr>
    </w:p>
    <w:p w14:paraId="0D77B261" w14:textId="77777777" w:rsidR="001B632F" w:rsidRDefault="001B632F" w:rsidP="00427BFF">
      <w:pPr>
        <w:ind w:firstLine="720"/>
        <w:rPr>
          <w:rFonts w:ascii="Times New Roman" w:hAnsi="Times New Roman" w:cs="Times New Roman"/>
        </w:rPr>
      </w:pPr>
    </w:p>
    <w:p w14:paraId="4402FD7E" w14:textId="77777777" w:rsidR="001B632F" w:rsidRDefault="001B632F" w:rsidP="00427BFF">
      <w:pPr>
        <w:ind w:firstLine="720"/>
        <w:rPr>
          <w:rFonts w:ascii="Times New Roman" w:hAnsi="Times New Roman" w:cs="Times New Roman"/>
        </w:rPr>
      </w:pPr>
    </w:p>
    <w:p w14:paraId="2A179FF2" w14:textId="77777777" w:rsidR="0077482E" w:rsidRDefault="0077482E" w:rsidP="00427BFF">
      <w:pPr>
        <w:ind w:firstLine="720"/>
        <w:rPr>
          <w:rFonts w:ascii="Times New Roman" w:hAnsi="Times New Roman" w:cs="Times New Roman"/>
        </w:rPr>
      </w:pPr>
    </w:p>
    <w:p w14:paraId="675FE266" w14:textId="77777777" w:rsidR="0077482E" w:rsidRDefault="0077482E" w:rsidP="00427BFF">
      <w:pPr>
        <w:ind w:firstLine="720"/>
        <w:rPr>
          <w:rFonts w:ascii="Times New Roman" w:hAnsi="Times New Roman" w:cs="Times New Roman"/>
        </w:rPr>
      </w:pPr>
    </w:p>
    <w:p w14:paraId="25265339" w14:textId="41C3A4D6" w:rsidR="0077482E" w:rsidRDefault="0077482E" w:rsidP="001B632F">
      <w:pPr>
        <w:spacing w:line="480" w:lineRule="auto"/>
        <w:jc w:val="center"/>
        <w:rPr>
          <w:rFonts w:ascii="Times New Roman" w:hAnsi="Times New Roman" w:cs="Times New Roman"/>
        </w:rPr>
      </w:pPr>
      <w:r>
        <w:rPr>
          <w:rFonts w:ascii="Times New Roman" w:hAnsi="Times New Roman" w:cs="Times New Roman"/>
        </w:rPr>
        <w:t>Table 1:</w:t>
      </w:r>
      <w:r w:rsidR="001B632F">
        <w:rPr>
          <w:rFonts w:ascii="Times New Roman" w:hAnsi="Times New Roman" w:cs="Times New Roman"/>
        </w:rPr>
        <w:t xml:space="preserve"> </w:t>
      </w:r>
      <w:r w:rsidR="00427BFF">
        <w:rPr>
          <w:rFonts w:ascii="Times New Roman" w:hAnsi="Times New Roman" w:cs="Times New Roman"/>
        </w:rPr>
        <w:t>Number of correct answers on questions 2, 3, and 8</w:t>
      </w:r>
      <w:r w:rsidR="001B632F">
        <w:rPr>
          <w:rFonts w:ascii="Times New Roman" w:hAnsi="Times New Roman" w:cs="Times New Roman"/>
        </w:rPr>
        <w:t>, by gender</w:t>
      </w:r>
      <w:r w:rsidR="00427BFF">
        <w:rPr>
          <w:rFonts w:ascii="Times New Roman" w:hAnsi="Times New Roman" w:cs="Times New Roman"/>
        </w:rPr>
        <w:t>.</w:t>
      </w:r>
    </w:p>
    <w:p w14:paraId="6EDECBC2" w14:textId="09978C53" w:rsidR="00DE64DB" w:rsidRDefault="00826E81" w:rsidP="0077482E">
      <w:pPr>
        <w:spacing w:line="480" w:lineRule="auto"/>
        <w:rPr>
          <w:rFonts w:ascii="Times New Roman" w:hAnsi="Times New Roman" w:cs="Times New Roman"/>
        </w:rPr>
      </w:pPr>
      <w:r>
        <w:rPr>
          <w:rFonts w:ascii="Times New Roman" w:hAnsi="Times New Roman" w:cs="Times New Roman"/>
        </w:rPr>
        <w:t xml:space="preserve">low on Bloom’s taxonomy, as </w:t>
      </w:r>
      <w:r w:rsidR="00404750">
        <w:rPr>
          <w:rFonts w:ascii="Times New Roman" w:hAnsi="Times New Roman" w:cs="Times New Roman"/>
        </w:rPr>
        <w:t>knowledge</w:t>
      </w:r>
      <w:r>
        <w:rPr>
          <w:rFonts w:ascii="Times New Roman" w:hAnsi="Times New Roman" w:cs="Times New Roman"/>
        </w:rPr>
        <w:t xml:space="preserve"> or </w:t>
      </w:r>
      <w:r w:rsidR="00404750">
        <w:rPr>
          <w:rFonts w:ascii="Times New Roman" w:hAnsi="Times New Roman" w:cs="Times New Roman"/>
        </w:rPr>
        <w:t>comprehension</w:t>
      </w:r>
      <w:r>
        <w:rPr>
          <w:rFonts w:ascii="Times New Roman" w:hAnsi="Times New Roman" w:cs="Times New Roman"/>
        </w:rPr>
        <w:t xml:space="preserve">, while the third was </w:t>
      </w:r>
      <w:r w:rsidR="00F93D14">
        <w:rPr>
          <w:rFonts w:ascii="Times New Roman" w:hAnsi="Times New Roman" w:cs="Times New Roman"/>
        </w:rPr>
        <w:t>at the higher level of synthesis or evaluation.</w:t>
      </w:r>
      <w:r w:rsidR="00D40458">
        <w:rPr>
          <w:rFonts w:ascii="Times New Roman" w:hAnsi="Times New Roman" w:cs="Times New Roman"/>
        </w:rPr>
        <w:t xml:space="preserve"> </w:t>
      </w:r>
      <w:r w:rsidR="00F93D14">
        <w:rPr>
          <w:rFonts w:ascii="Times New Roman" w:hAnsi="Times New Roman" w:cs="Times New Roman"/>
        </w:rPr>
        <w:t>Question 2 asked</w:t>
      </w:r>
      <w:r w:rsidR="001B632F">
        <w:rPr>
          <w:rFonts w:ascii="Times New Roman" w:hAnsi="Times New Roman" w:cs="Times New Roman"/>
        </w:rPr>
        <w:t>,</w:t>
      </w:r>
      <w:r w:rsidR="00F93D14">
        <w:rPr>
          <w:rFonts w:ascii="Times New Roman" w:hAnsi="Times New Roman" w:cs="Times New Roman"/>
        </w:rPr>
        <w:t xml:space="preserve"> </w:t>
      </w:r>
      <w:r w:rsidR="0076705E">
        <w:rPr>
          <w:rFonts w:ascii="Times New Roman" w:hAnsi="Times New Roman" w:cs="Times New Roman"/>
        </w:rPr>
        <w:t xml:space="preserve">“This </w:t>
      </w:r>
      <w:r w:rsidR="003C1A73">
        <w:rPr>
          <w:rFonts w:ascii="Times New Roman" w:hAnsi="Times New Roman" w:cs="Times New Roman"/>
        </w:rPr>
        <w:t>type of plot or chart lets you examine one column of data and find its distribution.”</w:t>
      </w:r>
      <w:r w:rsidR="00D40458">
        <w:rPr>
          <w:rFonts w:ascii="Times New Roman" w:hAnsi="Times New Roman" w:cs="Times New Roman"/>
        </w:rPr>
        <w:t xml:space="preserve"> </w:t>
      </w:r>
      <w:r w:rsidR="003C1A73">
        <w:rPr>
          <w:rFonts w:ascii="Times New Roman" w:hAnsi="Times New Roman" w:cs="Times New Roman"/>
        </w:rPr>
        <w:t>Choices were “column plot,” “histogram,” “polygraph,” and “scatter,” with the correct answer being “histogram.”</w:t>
      </w:r>
      <w:r w:rsidR="00D40458">
        <w:rPr>
          <w:rFonts w:ascii="Times New Roman" w:hAnsi="Times New Roman" w:cs="Times New Roman"/>
        </w:rPr>
        <w:t xml:space="preserve"> </w:t>
      </w:r>
      <w:r w:rsidR="00E034A6">
        <w:rPr>
          <w:rFonts w:ascii="Times New Roman" w:hAnsi="Times New Roman" w:cs="Times New Roman"/>
        </w:rPr>
        <w:t>On the pretest 6 out of 16 got the question right, while on the posttest 11 people got it right, corresponding to a P-value of less than 0.050.</w:t>
      </w:r>
      <w:r w:rsidR="00D40458">
        <w:rPr>
          <w:rFonts w:ascii="Times New Roman" w:hAnsi="Times New Roman" w:cs="Times New Roman"/>
        </w:rPr>
        <w:t xml:space="preserve"> </w:t>
      </w:r>
      <w:r w:rsidR="00E034A6">
        <w:rPr>
          <w:rFonts w:ascii="Times New Roman" w:hAnsi="Times New Roman" w:cs="Times New Roman"/>
        </w:rPr>
        <w:t>Neither men nor women had a statistically significant change on this question.</w:t>
      </w:r>
    </w:p>
    <w:p w14:paraId="4CFA877B" w14:textId="6E80A22A" w:rsidR="00E034A6" w:rsidRDefault="00266A24" w:rsidP="00186B47">
      <w:pPr>
        <w:spacing w:line="480" w:lineRule="auto"/>
        <w:ind w:firstLine="720"/>
        <w:rPr>
          <w:rFonts w:ascii="Times New Roman" w:hAnsi="Times New Roman" w:cs="Times New Roman"/>
        </w:rPr>
      </w:pPr>
      <w:r>
        <w:rPr>
          <w:rFonts w:ascii="Times New Roman" w:hAnsi="Times New Roman" w:cs="Times New Roman"/>
        </w:rPr>
        <w:t xml:space="preserve">Question 3 was “Quasars are…” with choices of “star clusters,” “pulsating stars,” </w:t>
      </w:r>
      <w:r w:rsidR="00BC4ECB">
        <w:rPr>
          <w:rFonts w:ascii="Times New Roman" w:hAnsi="Times New Roman" w:cs="Times New Roman"/>
        </w:rPr>
        <w:t>“cores of active galaxies,” and “nearby extremely bright stars,” with the third choice being correct.</w:t>
      </w:r>
      <w:r w:rsidR="00D40458">
        <w:rPr>
          <w:rFonts w:ascii="Times New Roman" w:hAnsi="Times New Roman" w:cs="Times New Roman"/>
        </w:rPr>
        <w:t xml:space="preserve"> </w:t>
      </w:r>
      <w:r w:rsidR="00EC0705">
        <w:rPr>
          <w:rFonts w:ascii="Times New Roman" w:hAnsi="Times New Roman" w:cs="Times New Roman"/>
        </w:rPr>
        <w:t>On the pretest 11 people got this right while all 16 got it right on the posttest (P-value less than 0.0</w:t>
      </w:r>
      <w:r w:rsidR="008D3461">
        <w:rPr>
          <w:rFonts w:ascii="Times New Roman" w:hAnsi="Times New Roman" w:cs="Times New Roman"/>
        </w:rPr>
        <w:t>50</w:t>
      </w:r>
      <w:r w:rsidR="00EC0705">
        <w:rPr>
          <w:rFonts w:ascii="Times New Roman" w:hAnsi="Times New Roman" w:cs="Times New Roman"/>
        </w:rPr>
        <w:t>)</w:t>
      </w:r>
      <w:r w:rsidR="00A50850">
        <w:rPr>
          <w:rFonts w:ascii="Times New Roman" w:hAnsi="Times New Roman" w:cs="Times New Roman"/>
        </w:rPr>
        <w:t xml:space="preserve">; five women originally got this question right and </w:t>
      </w:r>
      <w:r w:rsidR="0071108F">
        <w:rPr>
          <w:rFonts w:ascii="Times New Roman" w:hAnsi="Times New Roman" w:cs="Times New Roman"/>
        </w:rPr>
        <w:t xml:space="preserve">all </w:t>
      </w:r>
      <w:r w:rsidR="00B51A6A">
        <w:rPr>
          <w:rFonts w:ascii="Times New Roman" w:hAnsi="Times New Roman" w:cs="Times New Roman"/>
        </w:rPr>
        <w:t>six did on the post</w:t>
      </w:r>
      <w:r w:rsidR="00A50850">
        <w:rPr>
          <w:rFonts w:ascii="Times New Roman" w:hAnsi="Times New Roman" w:cs="Times New Roman"/>
        </w:rPr>
        <w:t xml:space="preserve">test (not significant); </w:t>
      </w:r>
      <w:r w:rsidR="0071108F">
        <w:rPr>
          <w:rFonts w:ascii="Times New Roman" w:hAnsi="Times New Roman" w:cs="Times New Roman"/>
        </w:rPr>
        <w:t>six men originally got this question right on the pre</w:t>
      </w:r>
      <w:r w:rsidR="00B51A6A">
        <w:rPr>
          <w:rFonts w:ascii="Times New Roman" w:hAnsi="Times New Roman" w:cs="Times New Roman"/>
        </w:rPr>
        <w:t>test and all 10 did on the post</w:t>
      </w:r>
      <w:r w:rsidR="0071108F">
        <w:rPr>
          <w:rFonts w:ascii="Times New Roman" w:hAnsi="Times New Roman" w:cs="Times New Roman"/>
        </w:rPr>
        <w:t>test (P-value less than 0.0</w:t>
      </w:r>
      <w:r w:rsidR="008D3461">
        <w:rPr>
          <w:rFonts w:ascii="Times New Roman" w:hAnsi="Times New Roman" w:cs="Times New Roman"/>
        </w:rPr>
        <w:t>50</w:t>
      </w:r>
      <w:r w:rsidR="0071108F">
        <w:rPr>
          <w:rFonts w:ascii="Times New Roman" w:hAnsi="Times New Roman" w:cs="Times New Roman"/>
        </w:rPr>
        <w:t>).</w:t>
      </w:r>
      <w:r w:rsidR="00D40458">
        <w:rPr>
          <w:rFonts w:ascii="Times New Roman" w:hAnsi="Times New Roman" w:cs="Times New Roman"/>
        </w:rPr>
        <w:t xml:space="preserve"> </w:t>
      </w:r>
    </w:p>
    <w:p w14:paraId="1E1FE4B3" w14:textId="05BD755D" w:rsidR="00696638" w:rsidRDefault="00D05A69" w:rsidP="00696638">
      <w:pPr>
        <w:spacing w:line="480" w:lineRule="auto"/>
        <w:ind w:firstLine="720"/>
        <w:rPr>
          <w:rFonts w:ascii="Times New Roman" w:hAnsi="Times New Roman" w:cs="Times New Roman"/>
        </w:rPr>
      </w:pPr>
      <w:r>
        <w:rPr>
          <w:rFonts w:ascii="Times New Roman" w:hAnsi="Times New Roman" w:cs="Times New Roman"/>
        </w:rPr>
        <w:t xml:space="preserve">The final question with statistically significant improvement was Question 8: “If you wanted to study quasars with similar types </w:t>
      </w:r>
      <w:r w:rsidR="00D711E3">
        <w:rPr>
          <w:rFonts w:ascii="Times New Roman" w:hAnsi="Times New Roman" w:cs="Times New Roman"/>
        </w:rPr>
        <w:t>of jets, which of the following would you want to have similar values?”</w:t>
      </w:r>
      <w:r w:rsidR="00D40458">
        <w:rPr>
          <w:rFonts w:ascii="Times New Roman" w:hAnsi="Times New Roman" w:cs="Times New Roman"/>
        </w:rPr>
        <w:t xml:space="preserve"> </w:t>
      </w:r>
      <w:r w:rsidR="00D711E3">
        <w:rPr>
          <w:rFonts w:ascii="Times New Roman" w:hAnsi="Times New Roman" w:cs="Times New Roman"/>
        </w:rPr>
        <w:t>The choices were “Declination,” “radio magnitude” (correct answer), “redshift,” and “Right Ascension.”</w:t>
      </w:r>
      <w:r w:rsidR="00D40458">
        <w:rPr>
          <w:rFonts w:ascii="Times New Roman" w:hAnsi="Times New Roman" w:cs="Times New Roman"/>
        </w:rPr>
        <w:t xml:space="preserve"> </w:t>
      </w:r>
      <w:r w:rsidR="009E0EFC">
        <w:rPr>
          <w:rFonts w:ascii="Times New Roman" w:hAnsi="Times New Roman" w:cs="Times New Roman"/>
        </w:rPr>
        <w:t>Ten people had this right on</w:t>
      </w:r>
      <w:r w:rsidR="00C14797">
        <w:rPr>
          <w:rFonts w:ascii="Times New Roman" w:hAnsi="Times New Roman" w:cs="Times New Roman"/>
        </w:rPr>
        <w:t xml:space="preserve"> the pretest and 15 on the post</w:t>
      </w:r>
      <w:r w:rsidR="009E0EFC">
        <w:rPr>
          <w:rFonts w:ascii="Times New Roman" w:hAnsi="Times New Roman" w:cs="Times New Roman"/>
        </w:rPr>
        <w:t>test, a P-value of less than 0.0</w:t>
      </w:r>
      <w:r w:rsidR="008D3461">
        <w:rPr>
          <w:rFonts w:ascii="Times New Roman" w:hAnsi="Times New Roman" w:cs="Times New Roman"/>
        </w:rPr>
        <w:t>50</w:t>
      </w:r>
      <w:r w:rsidR="009E0EFC">
        <w:rPr>
          <w:rFonts w:ascii="Times New Roman" w:hAnsi="Times New Roman" w:cs="Times New Roman"/>
        </w:rPr>
        <w:t>.</w:t>
      </w:r>
      <w:r w:rsidR="00D40458">
        <w:rPr>
          <w:rFonts w:ascii="Times New Roman" w:hAnsi="Times New Roman" w:cs="Times New Roman"/>
        </w:rPr>
        <w:t xml:space="preserve"> </w:t>
      </w:r>
      <w:r w:rsidR="00C14797">
        <w:rPr>
          <w:rFonts w:ascii="Times New Roman" w:hAnsi="Times New Roman" w:cs="Times New Roman"/>
        </w:rPr>
        <w:t>Seven men had this right on the pretest and all 10 on the posttest, a P-value of less than 0.050.</w:t>
      </w:r>
      <w:r w:rsidR="00D40458">
        <w:rPr>
          <w:rFonts w:ascii="Times New Roman" w:hAnsi="Times New Roman" w:cs="Times New Roman"/>
        </w:rPr>
        <w:t xml:space="preserve"> </w:t>
      </w:r>
      <w:r w:rsidR="00C14797">
        <w:rPr>
          <w:rFonts w:ascii="Times New Roman" w:hAnsi="Times New Roman" w:cs="Times New Roman"/>
        </w:rPr>
        <w:t>The change in number of women having this correct (three to five) was not significant.</w:t>
      </w:r>
      <w:r w:rsidR="00D40458">
        <w:rPr>
          <w:rFonts w:ascii="Times New Roman" w:hAnsi="Times New Roman" w:cs="Times New Roman"/>
        </w:rPr>
        <w:t xml:space="preserve"> </w:t>
      </w:r>
    </w:p>
    <w:p w14:paraId="29BE27C3" w14:textId="2456572D" w:rsidR="00D05A69" w:rsidRDefault="006018A0" w:rsidP="00696638">
      <w:pPr>
        <w:spacing w:line="480" w:lineRule="auto"/>
        <w:ind w:firstLine="720"/>
        <w:rPr>
          <w:rFonts w:ascii="Times New Roman" w:hAnsi="Times New Roman" w:cs="Times New Roman"/>
        </w:rPr>
      </w:pPr>
      <w:r>
        <w:rPr>
          <w:rFonts w:ascii="Times New Roman" w:hAnsi="Times New Roman" w:cs="Times New Roman"/>
        </w:rPr>
        <w:t>Comparing the women’s answers to the men’s answers on the pretest, and also on the posttest, showed no significant differences between their responses by gender in either case.</w:t>
      </w:r>
      <w:r w:rsidR="00D40458">
        <w:rPr>
          <w:rFonts w:ascii="Times New Roman" w:hAnsi="Times New Roman" w:cs="Times New Roman"/>
        </w:rPr>
        <w:t xml:space="preserve"> </w:t>
      </w:r>
    </w:p>
    <w:p w14:paraId="6D3A0C6D" w14:textId="77777777" w:rsidR="006018A0" w:rsidRDefault="006018A0" w:rsidP="00696638">
      <w:pPr>
        <w:spacing w:line="480" w:lineRule="auto"/>
        <w:ind w:firstLine="720"/>
        <w:rPr>
          <w:rFonts w:ascii="Times New Roman" w:hAnsi="Times New Roman" w:cs="Times New Roman"/>
        </w:rPr>
      </w:pPr>
    </w:p>
    <w:p w14:paraId="3A0293CE" w14:textId="7A4C6E2D" w:rsidR="00DF03D5" w:rsidRDefault="004241A5" w:rsidP="00DF03D5">
      <w:pPr>
        <w:spacing w:line="480" w:lineRule="auto"/>
        <w:rPr>
          <w:rFonts w:ascii="Times New Roman" w:hAnsi="Times New Roman" w:cs="Times New Roman"/>
        </w:rPr>
      </w:pPr>
      <w:r w:rsidRPr="004241A5">
        <w:rPr>
          <w:rFonts w:ascii="Times New Roman" w:hAnsi="Times New Roman" w:cs="Times New Roman"/>
          <w:b/>
        </w:rPr>
        <w:t>Qualitative</w:t>
      </w:r>
    </w:p>
    <w:p w14:paraId="2ADD9D91" w14:textId="7579327C" w:rsidR="008554FA" w:rsidRPr="0068094B" w:rsidRDefault="008554FA" w:rsidP="008554FA">
      <w:pPr>
        <w:spacing w:line="480" w:lineRule="auto"/>
        <w:ind w:firstLine="720"/>
        <w:rPr>
          <w:rFonts w:ascii="Times New Roman" w:hAnsi="Times New Roman" w:cs="Times New Roman"/>
        </w:rPr>
      </w:pPr>
      <w:r>
        <w:rPr>
          <w:rFonts w:ascii="Times New Roman" w:hAnsi="Times New Roman" w:cs="Times New Roman"/>
        </w:rPr>
        <w:t>In coding for themes related to novice and expert characteristics, the most frequently coded theme was that of recognizing patterns.</w:t>
      </w:r>
      <w:r w:rsidR="00D40458">
        <w:rPr>
          <w:rFonts w:ascii="Times New Roman" w:hAnsi="Times New Roman" w:cs="Times New Roman"/>
        </w:rPr>
        <w:t xml:space="preserve"> </w:t>
      </w:r>
      <w:r w:rsidR="00BC10BD">
        <w:rPr>
          <w:rFonts w:ascii="Times New Roman" w:hAnsi="Times New Roman" w:cs="Times New Roman"/>
        </w:rPr>
        <w:t>For example, t</w:t>
      </w:r>
      <w:r>
        <w:rPr>
          <w:rFonts w:ascii="Times New Roman" w:hAnsi="Times New Roman" w:cs="Times New Roman"/>
        </w:rPr>
        <w:t>he data in the activity was such that in one of the columns 90% of the entries were 0 (indicating that they had no detectable radio emission) while the remaining 10% of entries had values in the teens (indicating values for the radio light measured).</w:t>
      </w:r>
      <w:r w:rsidR="00D40458">
        <w:rPr>
          <w:rFonts w:ascii="Times New Roman" w:hAnsi="Times New Roman" w:cs="Times New Roman"/>
        </w:rPr>
        <w:t xml:space="preserve"> </w:t>
      </w:r>
      <w:r>
        <w:rPr>
          <w:rFonts w:ascii="Times New Roman" w:hAnsi="Times New Roman" w:cs="Times New Roman"/>
        </w:rPr>
        <w:t xml:space="preserve">All participants recognized this pattern, though they assigned </w:t>
      </w:r>
      <w:r w:rsidR="00C75799">
        <w:rPr>
          <w:rFonts w:ascii="Times New Roman" w:hAnsi="Times New Roman" w:cs="Times New Roman"/>
        </w:rPr>
        <w:t xml:space="preserve">it </w:t>
      </w:r>
      <w:r>
        <w:rPr>
          <w:rFonts w:ascii="Times New Roman" w:hAnsi="Times New Roman" w:cs="Times New Roman"/>
        </w:rPr>
        <w:t>different meanings.</w:t>
      </w:r>
      <w:r w:rsidR="00D40458">
        <w:rPr>
          <w:rFonts w:ascii="Times New Roman" w:hAnsi="Times New Roman" w:cs="Times New Roman"/>
        </w:rPr>
        <w:t xml:space="preserve"> </w:t>
      </w:r>
      <w:r w:rsidR="00C75799">
        <w:rPr>
          <w:rFonts w:ascii="Times New Roman" w:hAnsi="Times New Roman" w:cs="Times New Roman"/>
        </w:rPr>
        <w:t>For example, d</w:t>
      </w:r>
      <w:r>
        <w:rPr>
          <w:rFonts w:ascii="Times New Roman" w:hAnsi="Times New Roman" w:cs="Times New Roman"/>
        </w:rPr>
        <w:t>uring the second workshop, the new participants debated whether this meant that no attempt had been made to observe these sources, or if it meant that the attempt had been made but the source had no radio emission – this latter interpr</w:t>
      </w:r>
      <w:r w:rsidR="00242A85">
        <w:rPr>
          <w:rFonts w:ascii="Times New Roman" w:hAnsi="Times New Roman" w:cs="Times New Roman"/>
        </w:rPr>
        <w:t>etation was the correct one, as</w:t>
      </w:r>
      <w:r>
        <w:rPr>
          <w:rFonts w:ascii="Times New Roman" w:hAnsi="Times New Roman" w:cs="Times New Roman"/>
        </w:rPr>
        <w:t xml:space="preserve"> had been </w:t>
      </w:r>
      <w:r w:rsidR="00242A85">
        <w:rPr>
          <w:rFonts w:ascii="Times New Roman" w:hAnsi="Times New Roman" w:cs="Times New Roman"/>
        </w:rPr>
        <w:t xml:space="preserve">previously </w:t>
      </w:r>
      <w:r>
        <w:rPr>
          <w:rFonts w:ascii="Times New Roman" w:hAnsi="Times New Roman" w:cs="Times New Roman"/>
        </w:rPr>
        <w:t xml:space="preserve">explained </w:t>
      </w:r>
      <w:r w:rsidR="00242A85">
        <w:rPr>
          <w:rFonts w:ascii="Times New Roman" w:hAnsi="Times New Roman" w:cs="Times New Roman"/>
        </w:rPr>
        <w:t xml:space="preserve">to the participants </w:t>
      </w:r>
      <w:r>
        <w:rPr>
          <w:rFonts w:ascii="Times New Roman" w:hAnsi="Times New Roman" w:cs="Times New Roman"/>
        </w:rPr>
        <w:t>in the introduction to the activity.</w:t>
      </w:r>
      <w:r w:rsidR="00D40458">
        <w:rPr>
          <w:rFonts w:ascii="Times New Roman" w:hAnsi="Times New Roman" w:cs="Times New Roman"/>
        </w:rPr>
        <w:t xml:space="preserve"> </w:t>
      </w:r>
    </w:p>
    <w:p w14:paraId="0DF44DF6" w14:textId="169EBFC1" w:rsidR="00635121" w:rsidRDefault="008554FA" w:rsidP="00DC076B">
      <w:pPr>
        <w:spacing w:line="480" w:lineRule="auto"/>
        <w:ind w:firstLine="720"/>
        <w:rPr>
          <w:rFonts w:ascii="Times New Roman" w:hAnsi="Times New Roman" w:cs="Times New Roman"/>
        </w:rPr>
      </w:pPr>
      <w:r>
        <w:rPr>
          <w:rFonts w:ascii="Times New Roman" w:hAnsi="Times New Roman" w:cs="Times New Roman"/>
        </w:rPr>
        <w:t>T</w:t>
      </w:r>
      <w:r w:rsidR="00635121">
        <w:rPr>
          <w:rFonts w:ascii="Times New Roman" w:hAnsi="Times New Roman" w:cs="Times New Roman"/>
        </w:rPr>
        <w:t xml:space="preserve">he theme of understanding the big picture </w:t>
      </w:r>
      <w:r>
        <w:rPr>
          <w:rFonts w:ascii="Times New Roman" w:hAnsi="Times New Roman" w:cs="Times New Roman"/>
        </w:rPr>
        <w:t xml:space="preserve">also </w:t>
      </w:r>
      <w:r w:rsidR="00635121">
        <w:rPr>
          <w:rFonts w:ascii="Times New Roman" w:hAnsi="Times New Roman" w:cs="Times New Roman"/>
        </w:rPr>
        <w:t>emerged</w:t>
      </w:r>
      <w:r>
        <w:rPr>
          <w:rFonts w:ascii="Times New Roman" w:hAnsi="Times New Roman" w:cs="Times New Roman"/>
        </w:rPr>
        <w:t xml:space="preserve"> as important</w:t>
      </w:r>
      <w:r w:rsidR="00635121">
        <w:rPr>
          <w:rFonts w:ascii="Times New Roman" w:hAnsi="Times New Roman" w:cs="Times New Roman"/>
        </w:rPr>
        <w:t>.</w:t>
      </w:r>
      <w:r w:rsidR="00D40458">
        <w:rPr>
          <w:rFonts w:ascii="Times New Roman" w:hAnsi="Times New Roman" w:cs="Times New Roman"/>
        </w:rPr>
        <w:t xml:space="preserve"> </w:t>
      </w:r>
      <w:r w:rsidR="00D77127">
        <w:rPr>
          <w:rFonts w:ascii="Times New Roman" w:hAnsi="Times New Roman" w:cs="Times New Roman"/>
        </w:rPr>
        <w:t xml:space="preserve">This </w:t>
      </w:r>
      <w:r w:rsidR="002D4B86">
        <w:rPr>
          <w:rFonts w:ascii="Times New Roman" w:hAnsi="Times New Roman" w:cs="Times New Roman"/>
        </w:rPr>
        <w:t xml:space="preserve">theme </w:t>
      </w:r>
      <w:r w:rsidR="00A56FE2">
        <w:rPr>
          <w:rFonts w:ascii="Times New Roman" w:hAnsi="Times New Roman" w:cs="Times New Roman"/>
        </w:rPr>
        <w:t xml:space="preserve">was used when </w:t>
      </w:r>
      <w:r w:rsidR="001B75EB">
        <w:rPr>
          <w:rFonts w:ascii="Times New Roman" w:hAnsi="Times New Roman" w:cs="Times New Roman"/>
        </w:rPr>
        <w:t xml:space="preserve">participants’ responses indicated that they were looking at the purposes or goals of </w:t>
      </w:r>
      <w:r w:rsidR="00B33C65">
        <w:rPr>
          <w:rFonts w:ascii="Times New Roman" w:hAnsi="Times New Roman" w:cs="Times New Roman"/>
        </w:rPr>
        <w:t xml:space="preserve">their actions, or that they were taking actions designed to answer </w:t>
      </w:r>
      <w:r w:rsidR="005E0B6B">
        <w:rPr>
          <w:rFonts w:ascii="Times New Roman" w:hAnsi="Times New Roman" w:cs="Times New Roman"/>
        </w:rPr>
        <w:t xml:space="preserve">larger </w:t>
      </w:r>
      <w:r w:rsidR="00B33C65">
        <w:rPr>
          <w:rFonts w:ascii="Times New Roman" w:hAnsi="Times New Roman" w:cs="Times New Roman"/>
        </w:rPr>
        <w:t>questions</w:t>
      </w:r>
      <w:r w:rsidR="005E0B6B">
        <w:rPr>
          <w:rFonts w:ascii="Times New Roman" w:hAnsi="Times New Roman" w:cs="Times New Roman"/>
        </w:rPr>
        <w:t xml:space="preserve"> about the </w:t>
      </w:r>
      <w:r w:rsidR="00363543">
        <w:rPr>
          <w:rFonts w:ascii="Times New Roman" w:hAnsi="Times New Roman" w:cs="Times New Roman"/>
        </w:rPr>
        <w:t>underlying science.</w:t>
      </w:r>
      <w:r w:rsidR="00D40458">
        <w:rPr>
          <w:rFonts w:ascii="Times New Roman" w:hAnsi="Times New Roman" w:cs="Times New Roman"/>
        </w:rPr>
        <w:t xml:space="preserve"> </w:t>
      </w:r>
    </w:p>
    <w:p w14:paraId="0F771C1D" w14:textId="41362FDC" w:rsidR="00F53B97" w:rsidRPr="00F53B97" w:rsidRDefault="008A1A58" w:rsidP="00DC076B">
      <w:pPr>
        <w:spacing w:line="480" w:lineRule="auto"/>
        <w:ind w:firstLine="720"/>
        <w:rPr>
          <w:rFonts w:ascii="Times New Roman" w:hAnsi="Times New Roman" w:cs="Times New Roman"/>
        </w:rPr>
      </w:pPr>
      <w:r>
        <w:rPr>
          <w:rFonts w:ascii="Times New Roman" w:hAnsi="Times New Roman" w:cs="Times New Roman"/>
        </w:rPr>
        <w:t xml:space="preserve">From the first workshop, out of the </w:t>
      </w:r>
      <w:r w:rsidR="00AA25A7">
        <w:rPr>
          <w:rFonts w:ascii="Times New Roman" w:hAnsi="Times New Roman" w:cs="Times New Roman"/>
        </w:rPr>
        <w:t>nine</w:t>
      </w:r>
      <w:r>
        <w:rPr>
          <w:rFonts w:ascii="Times New Roman" w:hAnsi="Times New Roman" w:cs="Times New Roman"/>
        </w:rPr>
        <w:t xml:space="preserve"> participants, one showed evidence of looking at the big picture</w:t>
      </w:r>
      <w:r w:rsidR="00F53B97">
        <w:rPr>
          <w:rFonts w:ascii="Times New Roman" w:hAnsi="Times New Roman" w:cs="Times New Roman"/>
        </w:rPr>
        <w:t xml:space="preserve"> in his pre-test, saying</w:t>
      </w:r>
      <w:r w:rsidR="00DB3809">
        <w:rPr>
          <w:rFonts w:ascii="Times New Roman" w:hAnsi="Times New Roman" w:cs="Times New Roman"/>
        </w:rPr>
        <w:t>,</w:t>
      </w:r>
      <w:r w:rsidR="00F53B97">
        <w:rPr>
          <w:rFonts w:ascii="Times New Roman" w:hAnsi="Times New Roman" w:cs="Times New Roman"/>
        </w:rPr>
        <w:t xml:space="preserve"> “</w:t>
      </w:r>
      <w:r w:rsidR="00F53B97" w:rsidRPr="00F53B97">
        <w:rPr>
          <w:rFonts w:ascii="Times New Roman" w:hAnsi="Times New Roman" w:cs="Times New Roman"/>
        </w:rPr>
        <w:t>Start with a question to answer</w:t>
      </w:r>
      <w:r w:rsidR="00F53B97">
        <w:rPr>
          <w:rFonts w:ascii="Times New Roman" w:hAnsi="Times New Roman" w:cs="Times New Roman"/>
        </w:rPr>
        <w:t>,” a specific phrasing which he also used in the post-test.</w:t>
      </w:r>
      <w:r w:rsidR="00D40458">
        <w:rPr>
          <w:rFonts w:ascii="Times New Roman" w:hAnsi="Times New Roman" w:cs="Times New Roman"/>
        </w:rPr>
        <w:t xml:space="preserve"> </w:t>
      </w:r>
      <w:r w:rsidR="00DF03D5">
        <w:rPr>
          <w:rFonts w:ascii="Times New Roman" w:hAnsi="Times New Roman" w:cs="Times New Roman"/>
        </w:rPr>
        <w:t>On his pretest, h</w:t>
      </w:r>
      <w:r w:rsidR="004904B8">
        <w:rPr>
          <w:rFonts w:ascii="Times New Roman" w:hAnsi="Times New Roman" w:cs="Times New Roman"/>
        </w:rPr>
        <w:t xml:space="preserve">e </w:t>
      </w:r>
      <w:r w:rsidR="00CB0413">
        <w:rPr>
          <w:rFonts w:ascii="Times New Roman" w:hAnsi="Times New Roman" w:cs="Times New Roman"/>
        </w:rPr>
        <w:t xml:space="preserve">added </w:t>
      </w:r>
      <w:r w:rsidR="004904B8">
        <w:rPr>
          <w:rFonts w:ascii="Times New Roman" w:hAnsi="Times New Roman" w:cs="Times New Roman"/>
        </w:rPr>
        <w:t>more detail:</w:t>
      </w:r>
      <w:r w:rsidR="00DF03D5">
        <w:rPr>
          <w:rFonts w:ascii="Times New Roman" w:hAnsi="Times New Roman" w:cs="Times New Roman"/>
        </w:rPr>
        <w:t xml:space="preserve"> “Evaluate to see patterns or if your question is answered or not.”</w:t>
      </w:r>
      <w:r w:rsidR="00D40458">
        <w:rPr>
          <w:rFonts w:ascii="Times New Roman" w:hAnsi="Times New Roman" w:cs="Times New Roman"/>
        </w:rPr>
        <w:t xml:space="preserve"> </w:t>
      </w:r>
      <w:r w:rsidR="00F53B97">
        <w:rPr>
          <w:rFonts w:ascii="Times New Roman" w:hAnsi="Times New Roman" w:cs="Times New Roman"/>
        </w:rPr>
        <w:t xml:space="preserve">A second individual </w:t>
      </w:r>
      <w:r w:rsidR="00DC076B">
        <w:rPr>
          <w:rFonts w:ascii="Times New Roman" w:hAnsi="Times New Roman" w:cs="Times New Roman"/>
        </w:rPr>
        <w:t xml:space="preserve">from this workshop said </w:t>
      </w:r>
      <w:r w:rsidR="00AD7740">
        <w:rPr>
          <w:rFonts w:ascii="Times New Roman" w:hAnsi="Times New Roman" w:cs="Times New Roman"/>
        </w:rPr>
        <w:t>on the posttest</w:t>
      </w:r>
      <w:r w:rsidR="00411216">
        <w:rPr>
          <w:rFonts w:ascii="Times New Roman" w:hAnsi="Times New Roman" w:cs="Times New Roman"/>
        </w:rPr>
        <w:t>,</w:t>
      </w:r>
      <w:r w:rsidR="00AD7740">
        <w:rPr>
          <w:rFonts w:ascii="Times New Roman" w:hAnsi="Times New Roman" w:cs="Times New Roman"/>
        </w:rPr>
        <w:t xml:space="preserve"> </w:t>
      </w:r>
      <w:r w:rsidR="00DC076B">
        <w:rPr>
          <w:rFonts w:ascii="Times New Roman" w:hAnsi="Times New Roman" w:cs="Times New Roman"/>
        </w:rPr>
        <w:t>“I would look for trends, and then graph the data based on what I want to analyze.”</w:t>
      </w:r>
      <w:r w:rsidR="00D40458">
        <w:rPr>
          <w:rFonts w:ascii="Times New Roman" w:hAnsi="Times New Roman" w:cs="Times New Roman"/>
        </w:rPr>
        <w:t xml:space="preserve"> </w:t>
      </w:r>
    </w:p>
    <w:p w14:paraId="280A0030" w14:textId="1105C0D9" w:rsidR="002376F7" w:rsidRDefault="00BF05FF" w:rsidP="002E0258">
      <w:pPr>
        <w:spacing w:line="480" w:lineRule="auto"/>
        <w:ind w:firstLine="720"/>
        <w:rPr>
          <w:rFonts w:ascii="Times New Roman" w:hAnsi="Times New Roman" w:cs="Times New Roman"/>
        </w:rPr>
      </w:pPr>
      <w:r>
        <w:rPr>
          <w:rFonts w:ascii="Times New Roman" w:hAnsi="Times New Roman" w:cs="Times New Roman"/>
        </w:rPr>
        <w:t xml:space="preserve">The second workshop consisted of </w:t>
      </w:r>
      <w:r w:rsidR="004F29A6">
        <w:rPr>
          <w:rFonts w:ascii="Times New Roman" w:hAnsi="Times New Roman" w:cs="Times New Roman"/>
        </w:rPr>
        <w:t>eight individuals, of whom th</w:t>
      </w:r>
      <w:r w:rsidR="00E6170D">
        <w:rPr>
          <w:rFonts w:ascii="Times New Roman" w:hAnsi="Times New Roman" w:cs="Times New Roman"/>
        </w:rPr>
        <w:t>re</w:t>
      </w:r>
      <w:r w:rsidR="004F29A6">
        <w:rPr>
          <w:rFonts w:ascii="Times New Roman" w:hAnsi="Times New Roman" w:cs="Times New Roman"/>
        </w:rPr>
        <w:t>e had participated in the first workshop and study.</w:t>
      </w:r>
      <w:r w:rsidR="00D40458">
        <w:rPr>
          <w:rFonts w:ascii="Times New Roman" w:hAnsi="Times New Roman" w:cs="Times New Roman"/>
        </w:rPr>
        <w:t xml:space="preserve"> </w:t>
      </w:r>
      <w:r w:rsidR="00E6170D">
        <w:rPr>
          <w:rFonts w:ascii="Times New Roman" w:hAnsi="Times New Roman" w:cs="Times New Roman"/>
        </w:rPr>
        <w:t xml:space="preserve">On the pretest a total of three individuals (two repeaters, one new person) had free response answers </w:t>
      </w:r>
      <w:r w:rsidR="00187A88">
        <w:rPr>
          <w:rFonts w:ascii="Times New Roman" w:hAnsi="Times New Roman" w:cs="Times New Roman"/>
        </w:rPr>
        <w:t xml:space="preserve">indicative of </w:t>
      </w:r>
      <w:r w:rsidR="002E0258">
        <w:rPr>
          <w:rFonts w:ascii="Times New Roman" w:hAnsi="Times New Roman" w:cs="Times New Roman"/>
        </w:rPr>
        <w:t>looking at the big picture.</w:t>
      </w:r>
      <w:r w:rsidR="00D40458">
        <w:rPr>
          <w:rFonts w:ascii="Times New Roman" w:hAnsi="Times New Roman" w:cs="Times New Roman"/>
        </w:rPr>
        <w:t xml:space="preserve"> </w:t>
      </w:r>
      <w:r w:rsidR="002E0258">
        <w:rPr>
          <w:rFonts w:ascii="Times New Roman" w:hAnsi="Times New Roman" w:cs="Times New Roman"/>
        </w:rPr>
        <w:t>The posttest also had three individuals referring to the big picture, the same two repeaters, and a different new person.</w:t>
      </w:r>
      <w:r w:rsidR="00D40458">
        <w:rPr>
          <w:rFonts w:ascii="Times New Roman" w:hAnsi="Times New Roman" w:cs="Times New Roman"/>
        </w:rPr>
        <w:t xml:space="preserve"> </w:t>
      </w:r>
    </w:p>
    <w:p w14:paraId="0ADA1924" w14:textId="10DB2699" w:rsidR="002E0258" w:rsidRDefault="004E5E81" w:rsidP="002E0258">
      <w:pPr>
        <w:spacing w:line="480" w:lineRule="auto"/>
        <w:ind w:firstLine="720"/>
        <w:rPr>
          <w:rFonts w:ascii="Times New Roman" w:hAnsi="Times New Roman" w:cs="Times New Roman"/>
        </w:rPr>
      </w:pPr>
      <w:r>
        <w:rPr>
          <w:rFonts w:ascii="Times New Roman" w:hAnsi="Times New Roman" w:cs="Times New Roman"/>
        </w:rPr>
        <w:t>Transcriptions of recordings of the participants in the second workshop performing the activity in groups were also coded for themes.</w:t>
      </w:r>
      <w:r w:rsidR="00D40458">
        <w:rPr>
          <w:rFonts w:ascii="Times New Roman" w:hAnsi="Times New Roman" w:cs="Times New Roman"/>
        </w:rPr>
        <w:t xml:space="preserve"> </w:t>
      </w:r>
      <w:r>
        <w:rPr>
          <w:rFonts w:ascii="Times New Roman" w:hAnsi="Times New Roman" w:cs="Times New Roman"/>
        </w:rPr>
        <w:t>Two of the three repeaters referred to big picture ideas, for example</w:t>
      </w:r>
      <w:r w:rsidR="00AA22A6">
        <w:rPr>
          <w:rFonts w:ascii="Times New Roman" w:hAnsi="Times New Roman" w:cs="Times New Roman"/>
        </w:rPr>
        <w:t xml:space="preserve">, </w:t>
      </w:r>
      <w:r>
        <w:rPr>
          <w:rFonts w:ascii="Times New Roman" w:hAnsi="Times New Roman" w:cs="Times New Roman"/>
        </w:rPr>
        <w:t>“the field of view grows as you look further away, causing the telescope to see</w:t>
      </w:r>
      <w:r w:rsidR="00AA22A6">
        <w:rPr>
          <w:rFonts w:ascii="Times New Roman" w:hAnsi="Times New Roman" w:cs="Times New Roman"/>
        </w:rPr>
        <w:t xml:space="preserve"> more quasars further away.” This idea is a relatively advanced one; she had originally </w:t>
      </w:r>
      <w:r>
        <w:rPr>
          <w:rFonts w:ascii="Times New Roman" w:hAnsi="Times New Roman" w:cs="Times New Roman"/>
        </w:rPr>
        <w:t xml:space="preserve">touched upon </w:t>
      </w:r>
      <w:r w:rsidR="00AA22A6">
        <w:rPr>
          <w:rFonts w:ascii="Times New Roman" w:hAnsi="Times New Roman" w:cs="Times New Roman"/>
        </w:rPr>
        <w:t xml:space="preserve">it in </w:t>
      </w:r>
      <w:r>
        <w:rPr>
          <w:rFonts w:ascii="Times New Roman" w:hAnsi="Times New Roman" w:cs="Times New Roman"/>
        </w:rPr>
        <w:t xml:space="preserve">her first time participating in the study at the first workshop, and had developed </w:t>
      </w:r>
      <w:r w:rsidR="0049400A">
        <w:rPr>
          <w:rFonts w:ascii="Times New Roman" w:hAnsi="Times New Roman" w:cs="Times New Roman"/>
        </w:rPr>
        <w:t xml:space="preserve">it </w:t>
      </w:r>
      <w:r>
        <w:rPr>
          <w:rFonts w:ascii="Times New Roman" w:hAnsi="Times New Roman" w:cs="Times New Roman"/>
        </w:rPr>
        <w:t>further in the one-on-one interview.</w:t>
      </w:r>
      <w:r w:rsidR="00D40458">
        <w:rPr>
          <w:rFonts w:ascii="Times New Roman" w:hAnsi="Times New Roman" w:cs="Times New Roman"/>
        </w:rPr>
        <w:t xml:space="preserve"> </w:t>
      </w:r>
      <w:r>
        <w:rPr>
          <w:rFonts w:ascii="Times New Roman" w:hAnsi="Times New Roman" w:cs="Times New Roman"/>
        </w:rPr>
        <w:t xml:space="preserve">Three of the five new participants also showed evidence of looking at the big picture, </w:t>
      </w:r>
      <w:r w:rsidR="001A66E1">
        <w:rPr>
          <w:rFonts w:ascii="Times New Roman" w:hAnsi="Times New Roman" w:cs="Times New Roman"/>
        </w:rPr>
        <w:t>for example one of the men proposed looking for correlations in variables not haphazardly, but by examining the meaning of the variables: “</w:t>
      </w:r>
      <w:r w:rsidR="001A66E1" w:rsidRPr="001A66E1">
        <w:rPr>
          <w:rFonts w:ascii="Times New Roman" w:hAnsi="Times New Roman" w:cs="Times New Roman"/>
        </w:rPr>
        <w:t>About the only thing you could maybe find here is those that do have radio magnitudes, how do they compare in distance?</w:t>
      </w:r>
      <w:r w:rsidR="001A66E1">
        <w:rPr>
          <w:rFonts w:ascii="Times New Roman" w:hAnsi="Times New Roman" w:cs="Times New Roman"/>
        </w:rPr>
        <w:t>”</w:t>
      </w:r>
      <w:r w:rsidR="00D40458">
        <w:rPr>
          <w:rFonts w:ascii="Times New Roman" w:hAnsi="Times New Roman" w:cs="Times New Roman"/>
        </w:rPr>
        <w:t xml:space="preserve"> </w:t>
      </w:r>
    </w:p>
    <w:p w14:paraId="3FFDE85B" w14:textId="77777777" w:rsidR="00F5352A" w:rsidRDefault="00F5352A" w:rsidP="00D36E28">
      <w:pPr>
        <w:spacing w:line="480" w:lineRule="auto"/>
        <w:rPr>
          <w:rFonts w:ascii="Times New Roman" w:eastAsia="Times New Roman" w:hAnsi="Times New Roman" w:cs="Times New Roman"/>
        </w:rPr>
      </w:pPr>
    </w:p>
    <w:p w14:paraId="6D37BCAA" w14:textId="06D59BDC" w:rsidR="002A61A3" w:rsidRDefault="00971E26" w:rsidP="002A61A3">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Discussion</w:t>
      </w:r>
    </w:p>
    <w:p w14:paraId="2DA67D5E" w14:textId="67243804" w:rsidR="00CF43E5" w:rsidRPr="00CF43E5" w:rsidRDefault="00CF43E5" w:rsidP="00CF43E5">
      <w:pPr>
        <w:spacing w:line="480" w:lineRule="auto"/>
        <w:rPr>
          <w:rFonts w:ascii="Times New Roman" w:hAnsi="Times New Roman" w:cs="Times New Roman"/>
          <w:b/>
        </w:rPr>
      </w:pPr>
      <w:r w:rsidRPr="00CF43E5">
        <w:rPr>
          <w:rFonts w:ascii="Times New Roman" w:hAnsi="Times New Roman" w:cs="Times New Roman"/>
          <w:b/>
        </w:rPr>
        <w:t>Conclusions</w:t>
      </w:r>
    </w:p>
    <w:p w14:paraId="06642AFF" w14:textId="152BE399" w:rsidR="006B5BF6" w:rsidRDefault="00392765" w:rsidP="006B5BF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participants in this study </w:t>
      </w:r>
      <w:r w:rsidR="002A61A3">
        <w:rPr>
          <w:rFonts w:ascii="Times New Roman" w:eastAsia="Times New Roman" w:hAnsi="Times New Roman" w:cs="Times New Roman"/>
        </w:rPr>
        <w:t>improve</w:t>
      </w:r>
      <w:r w:rsidR="00C13C56">
        <w:rPr>
          <w:rFonts w:ascii="Times New Roman" w:eastAsia="Times New Roman" w:hAnsi="Times New Roman" w:cs="Times New Roman"/>
        </w:rPr>
        <w:t>d</w:t>
      </w:r>
      <w:r w:rsidR="002A61A3">
        <w:rPr>
          <w:rFonts w:ascii="Times New Roman" w:eastAsia="Times New Roman" w:hAnsi="Times New Roman" w:cs="Times New Roman"/>
        </w:rPr>
        <w:t xml:space="preserve"> their scores from their pretests to their posttests from </w:t>
      </w:r>
      <w:r>
        <w:rPr>
          <w:rFonts w:ascii="Times New Roman" w:eastAsia="Times New Roman" w:hAnsi="Times New Roman" w:cs="Times New Roman"/>
        </w:rPr>
        <w:t>73.4% to 85.9% with a P-value of less than 0.0</w:t>
      </w:r>
      <w:r w:rsidR="008D3461">
        <w:rPr>
          <w:rFonts w:ascii="Times New Roman" w:eastAsia="Times New Roman" w:hAnsi="Times New Roman" w:cs="Times New Roman"/>
        </w:rPr>
        <w:t>50</w:t>
      </w:r>
      <w:r>
        <w:rPr>
          <w:rFonts w:ascii="Times New Roman" w:eastAsia="Times New Roman" w:hAnsi="Times New Roman" w:cs="Times New Roman"/>
        </w:rPr>
        <w:t>.</w:t>
      </w:r>
      <w:r w:rsidR="00D40458">
        <w:rPr>
          <w:rFonts w:ascii="Times New Roman" w:eastAsia="Times New Roman" w:hAnsi="Times New Roman" w:cs="Times New Roman"/>
        </w:rPr>
        <w:t xml:space="preserve"> </w:t>
      </w:r>
      <w:r w:rsidR="00E07E58">
        <w:rPr>
          <w:rFonts w:ascii="Times New Roman" w:eastAsia="Times New Roman" w:hAnsi="Times New Roman" w:cs="Times New Roman"/>
        </w:rPr>
        <w:t>This indicates that they experience</w:t>
      </w:r>
      <w:r w:rsidR="00C52A9F">
        <w:rPr>
          <w:rFonts w:ascii="Times New Roman" w:eastAsia="Times New Roman" w:hAnsi="Times New Roman" w:cs="Times New Roman"/>
        </w:rPr>
        <w:t>d</w:t>
      </w:r>
      <w:r w:rsidR="00E07E58">
        <w:rPr>
          <w:rFonts w:ascii="Times New Roman" w:eastAsia="Times New Roman" w:hAnsi="Times New Roman" w:cs="Times New Roman"/>
        </w:rPr>
        <w:t xml:space="preserve"> a </w:t>
      </w:r>
      <w:r w:rsidR="00C52A9F">
        <w:rPr>
          <w:rFonts w:ascii="Times New Roman" w:eastAsia="Times New Roman" w:hAnsi="Times New Roman" w:cs="Times New Roman"/>
        </w:rPr>
        <w:t xml:space="preserve">statistically </w:t>
      </w:r>
      <w:r w:rsidR="00E07E58">
        <w:rPr>
          <w:rFonts w:ascii="Times New Roman" w:eastAsia="Times New Roman" w:hAnsi="Times New Roman" w:cs="Times New Roman"/>
        </w:rPr>
        <w:t xml:space="preserve">significant gain in their </w:t>
      </w:r>
      <w:r w:rsidR="004D3873">
        <w:rPr>
          <w:rFonts w:ascii="Times New Roman" w:eastAsia="Times New Roman" w:hAnsi="Times New Roman" w:cs="Times New Roman"/>
        </w:rPr>
        <w:t>exam scores.</w:t>
      </w:r>
      <w:r w:rsidR="00D40458">
        <w:rPr>
          <w:rFonts w:ascii="Times New Roman" w:eastAsia="Times New Roman" w:hAnsi="Times New Roman" w:cs="Times New Roman"/>
        </w:rPr>
        <w:t xml:space="preserve"> </w:t>
      </w:r>
      <w:r w:rsidR="002A61A3">
        <w:rPr>
          <w:rFonts w:ascii="Times New Roman" w:eastAsia="Times New Roman" w:hAnsi="Times New Roman" w:cs="Times New Roman"/>
        </w:rPr>
        <w:t xml:space="preserve">While </w:t>
      </w:r>
      <w:r w:rsidR="00E40360">
        <w:rPr>
          <w:rFonts w:ascii="Times New Roman" w:eastAsia="Times New Roman" w:hAnsi="Times New Roman" w:cs="Times New Roman"/>
        </w:rPr>
        <w:t>the K-12 teacher participants</w:t>
      </w:r>
      <w:r w:rsidR="002A61A3">
        <w:rPr>
          <w:rFonts w:ascii="Times New Roman" w:eastAsia="Times New Roman" w:hAnsi="Times New Roman" w:cs="Times New Roman"/>
        </w:rPr>
        <w:t xml:space="preserve"> started off </w:t>
      </w:r>
      <w:r w:rsidR="00E40360">
        <w:rPr>
          <w:rFonts w:ascii="Times New Roman" w:eastAsia="Times New Roman" w:hAnsi="Times New Roman" w:cs="Times New Roman"/>
        </w:rPr>
        <w:t xml:space="preserve">with a larger basis of knowledge than do most college students in introductory astronomy classes (53% being more typical of that population, as per an accompanying paper by </w:t>
      </w:r>
      <w:r w:rsidR="00E40360" w:rsidRPr="00C52A9F">
        <w:rPr>
          <w:rFonts w:ascii="Times New Roman" w:eastAsia="Times New Roman" w:hAnsi="Times New Roman" w:cs="Times New Roman"/>
        </w:rPr>
        <w:t>Schwortz</w:t>
      </w:r>
      <w:r w:rsidR="00566E87">
        <w:rPr>
          <w:rFonts w:ascii="Times New Roman" w:eastAsia="Times New Roman" w:hAnsi="Times New Roman" w:cs="Times New Roman"/>
        </w:rPr>
        <w:t>, Burrows, and Myers</w:t>
      </w:r>
      <w:r w:rsidR="00E40360" w:rsidRPr="00C52A9F">
        <w:rPr>
          <w:rFonts w:ascii="Times New Roman" w:eastAsia="Times New Roman" w:hAnsi="Times New Roman" w:cs="Times New Roman"/>
        </w:rPr>
        <w:t xml:space="preserve">, </w:t>
      </w:r>
      <w:r w:rsidR="00D45C9D" w:rsidRPr="00D45C9D">
        <w:rPr>
          <w:rFonts w:ascii="Times New Roman" w:eastAsia="Times New Roman" w:hAnsi="Times New Roman" w:cs="Times New Roman"/>
        </w:rPr>
        <w:t>2015</w:t>
      </w:r>
      <w:r w:rsidR="00D45C9D">
        <w:rPr>
          <w:rFonts w:ascii="Times New Roman" w:eastAsia="Times New Roman" w:hAnsi="Times New Roman" w:cs="Times New Roman"/>
        </w:rPr>
        <w:t>a</w:t>
      </w:r>
      <w:r w:rsidR="00E40360">
        <w:rPr>
          <w:rFonts w:ascii="Times New Roman" w:eastAsia="Times New Roman" w:hAnsi="Times New Roman" w:cs="Times New Roman"/>
        </w:rPr>
        <w:t>).</w:t>
      </w:r>
      <w:r w:rsidR="00D40458">
        <w:rPr>
          <w:rFonts w:ascii="Times New Roman" w:eastAsia="Times New Roman" w:hAnsi="Times New Roman" w:cs="Times New Roman"/>
        </w:rPr>
        <w:t xml:space="preserve"> </w:t>
      </w:r>
    </w:p>
    <w:p w14:paraId="0ED00D8D" w14:textId="29E14BD9" w:rsidR="00B427B7" w:rsidRDefault="006B5BF6" w:rsidP="006B5BF6">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participants’</w:t>
      </w:r>
      <w:r w:rsidR="00B427B7">
        <w:rPr>
          <w:rFonts w:ascii="Times New Roman" w:eastAsia="Times New Roman" w:hAnsi="Times New Roman" w:cs="Times New Roman"/>
        </w:rPr>
        <w:t xml:space="preserve"> matched norm</w:t>
      </w:r>
      <w:r w:rsidR="000B1FA3">
        <w:rPr>
          <w:rFonts w:ascii="Times New Roman" w:eastAsia="Times New Roman" w:hAnsi="Times New Roman" w:cs="Times New Roman"/>
        </w:rPr>
        <w:t>alized gains were 0.32 overall.</w:t>
      </w:r>
      <w:r w:rsidR="00D40458">
        <w:rPr>
          <w:rFonts w:ascii="Times New Roman" w:eastAsia="Times New Roman" w:hAnsi="Times New Roman" w:cs="Times New Roman"/>
        </w:rPr>
        <w:t xml:space="preserve"> </w:t>
      </w:r>
      <w:r w:rsidR="00FC0853">
        <w:rPr>
          <w:rFonts w:ascii="Times New Roman" w:eastAsia="Times New Roman" w:hAnsi="Times New Roman" w:cs="Times New Roman"/>
        </w:rPr>
        <w:t>T</w:t>
      </w:r>
      <w:r w:rsidR="00657ADB">
        <w:rPr>
          <w:rFonts w:ascii="Times New Roman" w:eastAsia="Times New Roman" w:hAnsi="Times New Roman" w:cs="Times New Roman"/>
        </w:rPr>
        <w:t>raditional (</w:t>
      </w:r>
      <w:r w:rsidR="000B1FA3">
        <w:rPr>
          <w:rFonts w:ascii="Times New Roman" w:eastAsia="Times New Roman" w:hAnsi="Times New Roman" w:cs="Times New Roman"/>
        </w:rPr>
        <w:t>lecture-like</w:t>
      </w:r>
      <w:r w:rsidR="00657ADB">
        <w:rPr>
          <w:rFonts w:ascii="Times New Roman" w:eastAsia="Times New Roman" w:hAnsi="Times New Roman" w:cs="Times New Roman"/>
        </w:rPr>
        <w:t>)</w:t>
      </w:r>
      <w:r w:rsidR="000B1FA3">
        <w:rPr>
          <w:rFonts w:ascii="Times New Roman" w:eastAsia="Times New Roman" w:hAnsi="Times New Roman" w:cs="Times New Roman"/>
        </w:rPr>
        <w:t xml:space="preserve"> classrooms </w:t>
      </w:r>
      <w:r w:rsidR="00FC0853">
        <w:rPr>
          <w:rFonts w:ascii="Times New Roman" w:eastAsia="Times New Roman" w:hAnsi="Times New Roman" w:cs="Times New Roman"/>
        </w:rPr>
        <w:t xml:space="preserve">usually </w:t>
      </w:r>
      <w:r w:rsidR="000B1FA3">
        <w:rPr>
          <w:rFonts w:ascii="Times New Roman" w:eastAsia="Times New Roman" w:hAnsi="Times New Roman" w:cs="Times New Roman"/>
        </w:rPr>
        <w:t>result in gains</w:t>
      </w:r>
      <w:r w:rsidR="00FA594B">
        <w:rPr>
          <w:rFonts w:ascii="Times New Roman" w:eastAsia="Times New Roman" w:hAnsi="Times New Roman" w:cs="Times New Roman"/>
        </w:rPr>
        <w:t xml:space="preserve"> under </w:t>
      </w:r>
      <w:r w:rsidR="000B1FA3">
        <w:rPr>
          <w:rFonts w:ascii="Times New Roman" w:eastAsia="Times New Roman" w:hAnsi="Times New Roman" w:cs="Times New Roman"/>
        </w:rPr>
        <w:t xml:space="preserve">0.30, while active learning </w:t>
      </w:r>
      <w:r w:rsidR="00FA594B">
        <w:rPr>
          <w:rFonts w:ascii="Times New Roman" w:eastAsia="Times New Roman" w:hAnsi="Times New Roman" w:cs="Times New Roman"/>
        </w:rPr>
        <w:t xml:space="preserve">(or interactive engagement) classrooms’ </w:t>
      </w:r>
      <w:r w:rsidR="008C7787">
        <w:rPr>
          <w:rFonts w:ascii="Times New Roman" w:eastAsia="Times New Roman" w:hAnsi="Times New Roman" w:cs="Times New Roman"/>
        </w:rPr>
        <w:t xml:space="preserve">gains are </w:t>
      </w:r>
      <w:r w:rsidR="00FA594B">
        <w:rPr>
          <w:rFonts w:ascii="Times New Roman" w:eastAsia="Times New Roman" w:hAnsi="Times New Roman" w:cs="Times New Roman"/>
        </w:rPr>
        <w:t xml:space="preserve">over </w:t>
      </w:r>
      <w:r w:rsidR="008C7787">
        <w:rPr>
          <w:rFonts w:ascii="Times New Roman" w:eastAsia="Times New Roman" w:hAnsi="Times New Roman" w:cs="Times New Roman"/>
        </w:rPr>
        <w:t>0.40</w:t>
      </w:r>
      <w:r w:rsidR="00FA594B">
        <w:rPr>
          <w:rFonts w:ascii="Times New Roman" w:eastAsia="Times New Roman" w:hAnsi="Times New Roman" w:cs="Times New Roman"/>
        </w:rPr>
        <w:t xml:space="preserve"> (</w:t>
      </w:r>
      <w:r w:rsidR="00FA594B" w:rsidRPr="00C52A9F">
        <w:rPr>
          <w:rFonts w:ascii="Times New Roman" w:eastAsia="Times New Roman" w:hAnsi="Times New Roman" w:cs="Times New Roman"/>
        </w:rPr>
        <w:t>Hake</w:t>
      </w:r>
      <w:r w:rsidR="00C52A9F" w:rsidRPr="00C52A9F">
        <w:rPr>
          <w:rFonts w:ascii="Times New Roman" w:eastAsia="Times New Roman" w:hAnsi="Times New Roman" w:cs="Times New Roman"/>
        </w:rPr>
        <w:t>,</w:t>
      </w:r>
      <w:r w:rsidR="00FA594B" w:rsidRPr="00C52A9F">
        <w:rPr>
          <w:rFonts w:ascii="Times New Roman" w:eastAsia="Times New Roman" w:hAnsi="Times New Roman" w:cs="Times New Roman"/>
        </w:rPr>
        <w:t xml:space="preserve"> 1998</w:t>
      </w:r>
      <w:r w:rsidR="00FA594B">
        <w:rPr>
          <w:rFonts w:ascii="Times New Roman" w:eastAsia="Times New Roman" w:hAnsi="Times New Roman" w:cs="Times New Roman"/>
        </w:rPr>
        <w:t>)</w:t>
      </w:r>
      <w:r w:rsidR="008C7787">
        <w:rPr>
          <w:rFonts w:ascii="Times New Roman" w:eastAsia="Times New Roman" w:hAnsi="Times New Roman" w:cs="Times New Roman"/>
        </w:rPr>
        <w:t>.</w:t>
      </w:r>
      <w:r w:rsidR="00D40458">
        <w:rPr>
          <w:rFonts w:ascii="Times New Roman" w:eastAsia="Times New Roman" w:hAnsi="Times New Roman" w:cs="Times New Roman"/>
        </w:rPr>
        <w:t xml:space="preserve"> </w:t>
      </w:r>
      <w:r w:rsidR="00FC0853">
        <w:rPr>
          <w:rFonts w:ascii="Times New Roman" w:eastAsia="Times New Roman" w:hAnsi="Times New Roman" w:cs="Times New Roman"/>
        </w:rPr>
        <w:t>These values however have been more commonly measured before and after an entire course, rather than before and after a single activity.</w:t>
      </w:r>
      <w:r w:rsidR="00D40458">
        <w:rPr>
          <w:rFonts w:ascii="Times New Roman" w:eastAsia="Times New Roman" w:hAnsi="Times New Roman" w:cs="Times New Roman"/>
        </w:rPr>
        <w:t xml:space="preserve"> </w:t>
      </w:r>
      <w:r w:rsidR="00FC0853">
        <w:rPr>
          <w:rFonts w:ascii="Times New Roman" w:eastAsia="Times New Roman" w:hAnsi="Times New Roman" w:cs="Times New Roman"/>
        </w:rPr>
        <w:t xml:space="preserve">With the small sample size here, the gains of 0.32 cannot be </w:t>
      </w:r>
      <w:r w:rsidR="001B2189">
        <w:rPr>
          <w:rFonts w:ascii="Times New Roman" w:eastAsia="Times New Roman" w:hAnsi="Times New Roman" w:cs="Times New Roman"/>
        </w:rPr>
        <w:t>conclusively stated to be closer to those of traditional or active classrooms</w:t>
      </w:r>
      <w:r w:rsidR="004738BD">
        <w:rPr>
          <w:rFonts w:ascii="Times New Roman" w:eastAsia="Times New Roman" w:hAnsi="Times New Roman" w:cs="Times New Roman"/>
        </w:rPr>
        <w:t>.</w:t>
      </w:r>
      <w:r w:rsidR="00D40458">
        <w:rPr>
          <w:rFonts w:ascii="Times New Roman" w:eastAsia="Times New Roman" w:hAnsi="Times New Roman" w:cs="Times New Roman"/>
        </w:rPr>
        <w:t xml:space="preserve"> </w:t>
      </w:r>
    </w:p>
    <w:p w14:paraId="7385EC7C" w14:textId="42D86E28" w:rsidR="00CF43E5" w:rsidRDefault="004D3873" w:rsidP="00CF43E5">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Men’s and women’s pretest scores </w:t>
      </w:r>
      <w:r w:rsidR="00280B32">
        <w:rPr>
          <w:rFonts w:ascii="Times New Roman" w:eastAsia="Times New Roman" w:hAnsi="Times New Roman" w:cs="Times New Roman"/>
        </w:rPr>
        <w:t>were not significantly different</w:t>
      </w:r>
      <w:r w:rsidR="00B427B7">
        <w:rPr>
          <w:rFonts w:ascii="Times New Roman" w:eastAsia="Times New Roman" w:hAnsi="Times New Roman" w:cs="Times New Roman"/>
        </w:rPr>
        <w:t>.</w:t>
      </w:r>
      <w:r w:rsidR="00D40458">
        <w:rPr>
          <w:rFonts w:ascii="Times New Roman" w:eastAsia="Times New Roman" w:hAnsi="Times New Roman" w:cs="Times New Roman"/>
        </w:rPr>
        <w:t xml:space="preserve"> </w:t>
      </w:r>
      <w:r w:rsidR="00B427B7">
        <w:rPr>
          <w:rFonts w:ascii="Times New Roman" w:eastAsia="Times New Roman" w:hAnsi="Times New Roman" w:cs="Times New Roman"/>
        </w:rPr>
        <w:t xml:space="preserve">Women did not have a statistically significant increase from their pre- to post-tests, </w:t>
      </w:r>
      <w:r w:rsidR="004738BD">
        <w:rPr>
          <w:rFonts w:ascii="Times New Roman" w:eastAsia="Times New Roman" w:hAnsi="Times New Roman" w:cs="Times New Roman"/>
        </w:rPr>
        <w:t>though</w:t>
      </w:r>
      <w:r w:rsidR="00B427B7">
        <w:rPr>
          <w:rFonts w:ascii="Times New Roman" w:eastAsia="Times New Roman" w:hAnsi="Times New Roman" w:cs="Times New Roman"/>
        </w:rPr>
        <w:t xml:space="preserve"> men did.</w:t>
      </w:r>
      <w:r w:rsidR="00D40458">
        <w:rPr>
          <w:rFonts w:ascii="Times New Roman" w:eastAsia="Times New Roman" w:hAnsi="Times New Roman" w:cs="Times New Roman"/>
        </w:rPr>
        <w:t xml:space="preserve"> </w:t>
      </w:r>
      <w:r w:rsidR="00636DB8">
        <w:rPr>
          <w:rFonts w:ascii="Times New Roman" w:eastAsia="Times New Roman" w:hAnsi="Times New Roman" w:cs="Times New Roman"/>
        </w:rPr>
        <w:t>This difference between men’s and women’</w:t>
      </w:r>
      <w:r w:rsidR="00704B63">
        <w:rPr>
          <w:rFonts w:ascii="Times New Roman" w:eastAsia="Times New Roman" w:hAnsi="Times New Roman" w:cs="Times New Roman"/>
        </w:rPr>
        <w:t>s scores i</w:t>
      </w:r>
      <w:r w:rsidR="00636DB8">
        <w:rPr>
          <w:rFonts w:ascii="Times New Roman" w:eastAsia="Times New Roman" w:hAnsi="Times New Roman" w:cs="Times New Roman"/>
        </w:rPr>
        <w:t xml:space="preserve">s sustained in </w:t>
      </w:r>
      <w:r w:rsidR="00961CEC">
        <w:rPr>
          <w:rFonts w:ascii="Times New Roman" w:eastAsia="Times New Roman" w:hAnsi="Times New Roman" w:cs="Times New Roman"/>
        </w:rPr>
        <w:t xml:space="preserve">an accompanying study of college students in introductory astronomy </w:t>
      </w:r>
      <w:r w:rsidR="00AF14BC">
        <w:rPr>
          <w:rFonts w:ascii="Times New Roman" w:eastAsia="Times New Roman" w:hAnsi="Times New Roman" w:cs="Times New Roman"/>
        </w:rPr>
        <w:t xml:space="preserve">completing the same </w:t>
      </w:r>
      <w:r w:rsidR="007757EC">
        <w:rPr>
          <w:rFonts w:ascii="Times New Roman" w:eastAsia="Times New Roman" w:hAnsi="Times New Roman" w:cs="Times New Roman"/>
        </w:rPr>
        <w:t>activity</w:t>
      </w:r>
      <w:r w:rsidR="004F06D3">
        <w:rPr>
          <w:rFonts w:ascii="Times New Roman" w:eastAsia="Times New Roman" w:hAnsi="Times New Roman" w:cs="Times New Roman"/>
        </w:rPr>
        <w:t xml:space="preserve"> </w:t>
      </w:r>
      <w:r w:rsidR="00704B63">
        <w:rPr>
          <w:rFonts w:ascii="Times New Roman" w:eastAsia="Times New Roman" w:hAnsi="Times New Roman" w:cs="Times New Roman"/>
        </w:rPr>
        <w:t xml:space="preserve">with a </w:t>
      </w:r>
      <w:r w:rsidR="00704B63" w:rsidRPr="001579D7">
        <w:rPr>
          <w:rFonts w:ascii="Times New Roman" w:eastAsia="Times New Roman" w:hAnsi="Times New Roman" w:cs="Times New Roman"/>
        </w:rPr>
        <w:t xml:space="preserve">larger sample size of 95 participants </w:t>
      </w:r>
      <w:r w:rsidR="004F06D3" w:rsidRPr="001579D7">
        <w:rPr>
          <w:rFonts w:ascii="Times New Roman" w:eastAsia="Times New Roman" w:hAnsi="Times New Roman" w:cs="Times New Roman"/>
        </w:rPr>
        <w:t>(Schwortz</w:t>
      </w:r>
      <w:r w:rsidR="001579D7" w:rsidRPr="001579D7">
        <w:rPr>
          <w:rFonts w:ascii="Times New Roman" w:eastAsia="Times New Roman" w:hAnsi="Times New Roman" w:cs="Times New Roman"/>
        </w:rPr>
        <w:t>,</w:t>
      </w:r>
      <w:r w:rsidR="004F06D3" w:rsidRPr="001579D7">
        <w:rPr>
          <w:rFonts w:ascii="Times New Roman" w:eastAsia="Times New Roman" w:hAnsi="Times New Roman" w:cs="Times New Roman"/>
        </w:rPr>
        <w:t xml:space="preserve"> et al., </w:t>
      </w:r>
      <w:r w:rsidR="001579D7" w:rsidRPr="001579D7">
        <w:rPr>
          <w:rFonts w:ascii="Times New Roman" w:eastAsia="Times New Roman" w:hAnsi="Times New Roman" w:cs="Times New Roman"/>
        </w:rPr>
        <w:t>2015a</w:t>
      </w:r>
      <w:r w:rsidR="004F06D3">
        <w:rPr>
          <w:rFonts w:ascii="Times New Roman" w:eastAsia="Times New Roman" w:hAnsi="Times New Roman" w:cs="Times New Roman"/>
        </w:rPr>
        <w:t>)</w:t>
      </w:r>
      <w:r w:rsidR="007757EC">
        <w:rPr>
          <w:rFonts w:ascii="Times New Roman" w:eastAsia="Times New Roman" w:hAnsi="Times New Roman" w:cs="Times New Roman"/>
        </w:rPr>
        <w:t>.</w:t>
      </w:r>
      <w:r w:rsidR="00D40458">
        <w:rPr>
          <w:rFonts w:ascii="Times New Roman" w:eastAsia="Times New Roman" w:hAnsi="Times New Roman" w:cs="Times New Roman"/>
        </w:rPr>
        <w:t xml:space="preserve"> </w:t>
      </w:r>
    </w:p>
    <w:p w14:paraId="795C45D1" w14:textId="6DB23115" w:rsidR="00704B63" w:rsidRDefault="00450075" w:rsidP="00A6590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Out of the eight multiple choice questions on the pre-/post-test, there three questions with statistically significant</w:t>
      </w:r>
      <w:r w:rsidR="008E1A43">
        <w:rPr>
          <w:rFonts w:ascii="Times New Roman" w:eastAsia="Times New Roman" w:hAnsi="Times New Roman" w:cs="Times New Roman"/>
        </w:rPr>
        <w:t xml:space="preserve"> improvement.</w:t>
      </w:r>
      <w:r w:rsidR="00D40458">
        <w:rPr>
          <w:rFonts w:ascii="Times New Roman" w:eastAsia="Times New Roman" w:hAnsi="Times New Roman" w:cs="Times New Roman"/>
        </w:rPr>
        <w:t xml:space="preserve"> </w:t>
      </w:r>
      <w:r w:rsidR="002E1E29">
        <w:rPr>
          <w:rFonts w:ascii="Times New Roman" w:eastAsia="Times New Roman" w:hAnsi="Times New Roman" w:cs="Times New Roman"/>
        </w:rPr>
        <w:t xml:space="preserve">Two of these questions dealt with vocabulary, one </w:t>
      </w:r>
      <w:r w:rsidR="00D16C51">
        <w:rPr>
          <w:rFonts w:ascii="Times New Roman" w:eastAsia="Times New Roman" w:hAnsi="Times New Roman" w:cs="Times New Roman"/>
        </w:rPr>
        <w:t xml:space="preserve">of </w:t>
      </w:r>
      <w:r w:rsidR="002E1E29">
        <w:rPr>
          <w:rFonts w:ascii="Times New Roman" w:eastAsia="Times New Roman" w:hAnsi="Times New Roman" w:cs="Times New Roman"/>
        </w:rPr>
        <w:t>the terms associated with spreadsheets</w:t>
      </w:r>
      <w:r w:rsidR="00D16C51">
        <w:rPr>
          <w:rFonts w:ascii="Times New Roman" w:eastAsia="Times New Roman" w:hAnsi="Times New Roman" w:cs="Times New Roman"/>
        </w:rPr>
        <w:t xml:space="preserve"> and the other with the astronomical term quasar</w:t>
      </w:r>
      <w:r w:rsidR="005F6015">
        <w:rPr>
          <w:rFonts w:ascii="Times New Roman" w:eastAsia="Times New Roman" w:hAnsi="Times New Roman" w:cs="Times New Roman"/>
        </w:rPr>
        <w:t>.</w:t>
      </w:r>
      <w:r w:rsidR="00D40458">
        <w:rPr>
          <w:rFonts w:ascii="Times New Roman" w:eastAsia="Times New Roman" w:hAnsi="Times New Roman" w:cs="Times New Roman"/>
        </w:rPr>
        <w:t xml:space="preserve"> </w:t>
      </w:r>
      <w:r w:rsidR="005F6015">
        <w:rPr>
          <w:rFonts w:ascii="Times New Roman" w:eastAsia="Times New Roman" w:hAnsi="Times New Roman" w:cs="Times New Roman"/>
        </w:rPr>
        <w:t xml:space="preserve">The improvement on these questions can be easily explained by the participants’ increased familiarity with these terms </w:t>
      </w:r>
      <w:r w:rsidR="00B540C2">
        <w:rPr>
          <w:rFonts w:ascii="Times New Roman" w:eastAsia="Times New Roman" w:hAnsi="Times New Roman" w:cs="Times New Roman"/>
        </w:rPr>
        <w:t>through completing the activity which repeatedly used these terms in appropriate context.</w:t>
      </w:r>
      <w:r w:rsidR="00D40458">
        <w:rPr>
          <w:rFonts w:ascii="Times New Roman" w:eastAsia="Times New Roman" w:hAnsi="Times New Roman" w:cs="Times New Roman"/>
        </w:rPr>
        <w:t xml:space="preserve"> </w:t>
      </w:r>
    </w:p>
    <w:p w14:paraId="27069218" w14:textId="77777777" w:rsidR="00CF43E5" w:rsidRDefault="00CF43E5" w:rsidP="00A6590B">
      <w:pPr>
        <w:spacing w:line="480" w:lineRule="auto"/>
        <w:ind w:firstLine="720"/>
        <w:rPr>
          <w:rFonts w:ascii="Times New Roman" w:eastAsia="Times New Roman" w:hAnsi="Times New Roman" w:cs="Times New Roman"/>
        </w:rPr>
      </w:pPr>
    </w:p>
    <w:p w14:paraId="0406BF17" w14:textId="794D56C4" w:rsidR="00CF43E5" w:rsidRPr="00CF43E5" w:rsidRDefault="00CF43E5" w:rsidP="00CF43E5">
      <w:pPr>
        <w:spacing w:line="480" w:lineRule="auto"/>
        <w:rPr>
          <w:rFonts w:ascii="Times New Roman" w:eastAsia="Times New Roman" w:hAnsi="Times New Roman" w:cs="Times New Roman"/>
          <w:b/>
        </w:rPr>
      </w:pPr>
      <w:r w:rsidRPr="00CF43E5">
        <w:rPr>
          <w:rFonts w:ascii="Times New Roman" w:eastAsia="Times New Roman" w:hAnsi="Times New Roman" w:cs="Times New Roman"/>
          <w:b/>
        </w:rPr>
        <w:t>Implications</w:t>
      </w:r>
    </w:p>
    <w:p w14:paraId="74A2327E" w14:textId="1F88E6CF" w:rsidR="00171203" w:rsidRDefault="00171203" w:rsidP="00171203">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There were multiple instances where observers during the activities noted that men participants had a tendency to talk over the women participants</w:t>
      </w:r>
      <w:r w:rsidR="00EF4DAA">
        <w:rPr>
          <w:rFonts w:ascii="Times New Roman" w:eastAsia="Times New Roman" w:hAnsi="Times New Roman" w:cs="Times New Roman"/>
        </w:rPr>
        <w:t>, for example interrupting the women as they talked</w:t>
      </w:r>
      <w:r w:rsidR="004A169F">
        <w:rPr>
          <w:rFonts w:ascii="Times New Roman" w:eastAsia="Times New Roman" w:hAnsi="Times New Roman" w:cs="Times New Roman"/>
        </w:rPr>
        <w:t xml:space="preserve"> to a greater extent than the women interrupted the men</w:t>
      </w:r>
      <w:r w:rsidR="00EF4DAA">
        <w:rPr>
          <w:rFonts w:ascii="Times New Roman" w:eastAsia="Times New Roman" w:hAnsi="Times New Roman" w:cs="Times New Roman"/>
        </w:rPr>
        <w:t>, or otherwise limiting the women’s participation in the group</w:t>
      </w:r>
      <w:r>
        <w:rPr>
          <w:rFonts w:ascii="Times New Roman" w:eastAsia="Times New Roman" w:hAnsi="Times New Roman" w:cs="Times New Roman"/>
        </w:rPr>
        <w:t>.</w:t>
      </w:r>
      <w:r w:rsidR="00D40458">
        <w:rPr>
          <w:rFonts w:ascii="Times New Roman" w:eastAsia="Times New Roman" w:hAnsi="Times New Roman" w:cs="Times New Roman"/>
        </w:rPr>
        <w:t xml:space="preserve"> </w:t>
      </w:r>
      <w:r>
        <w:rPr>
          <w:rFonts w:ascii="Times New Roman" w:eastAsia="Times New Roman" w:hAnsi="Times New Roman" w:cs="Times New Roman"/>
        </w:rPr>
        <w:t xml:space="preserve">In the second workshop, the group of five new participants sat so that the two men and one of the women were </w:t>
      </w:r>
      <w:r w:rsidR="00642CDC">
        <w:rPr>
          <w:rFonts w:ascii="Times New Roman" w:eastAsia="Times New Roman" w:hAnsi="Times New Roman" w:cs="Times New Roman"/>
        </w:rPr>
        <w:t xml:space="preserve">close enough to interact with </w:t>
      </w:r>
      <w:r>
        <w:rPr>
          <w:rFonts w:ascii="Times New Roman" w:eastAsia="Times New Roman" w:hAnsi="Times New Roman" w:cs="Times New Roman"/>
        </w:rPr>
        <w:t>the computer, while the other two women sat farther from the computer.</w:t>
      </w:r>
      <w:r w:rsidR="00D40458">
        <w:rPr>
          <w:rFonts w:ascii="Times New Roman" w:eastAsia="Times New Roman" w:hAnsi="Times New Roman" w:cs="Times New Roman"/>
        </w:rPr>
        <w:t xml:space="preserve"> </w:t>
      </w:r>
      <w:r>
        <w:rPr>
          <w:rFonts w:ascii="Times New Roman" w:eastAsia="Times New Roman" w:hAnsi="Times New Roman" w:cs="Times New Roman"/>
        </w:rPr>
        <w:t>T</w:t>
      </w:r>
      <w:r w:rsidR="002764FA">
        <w:rPr>
          <w:rFonts w:ascii="Times New Roman" w:eastAsia="Times New Roman" w:hAnsi="Times New Roman" w:cs="Times New Roman"/>
        </w:rPr>
        <w:t>hese two</w:t>
      </w:r>
      <w:r>
        <w:rPr>
          <w:rFonts w:ascii="Times New Roman" w:eastAsia="Times New Roman" w:hAnsi="Times New Roman" w:cs="Times New Roman"/>
        </w:rPr>
        <w:t xml:space="preserve"> tended to passively observe what the three louder participants in front were doing and quietly murmur to each other rather than interacting with the others.</w:t>
      </w:r>
      <w:r w:rsidR="00D40458">
        <w:rPr>
          <w:rFonts w:ascii="Times New Roman" w:eastAsia="Times New Roman" w:hAnsi="Times New Roman" w:cs="Times New Roman"/>
        </w:rPr>
        <w:t xml:space="preserve"> </w:t>
      </w:r>
    </w:p>
    <w:p w14:paraId="0D781100" w14:textId="562BBA1F" w:rsidR="00171203" w:rsidRDefault="00171203" w:rsidP="00171203">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While this group dynamic was not universal (one woman in this group for example did tend to ask leading questions that helped bring the two men to a deeper understanding), it is possible that it contributed to the fact that the men’s overall pre-/post-test scores increased more than did the women’s.</w:t>
      </w:r>
      <w:r w:rsidR="00D40458">
        <w:rPr>
          <w:rFonts w:ascii="Times New Roman" w:eastAsia="Times New Roman" w:hAnsi="Times New Roman" w:cs="Times New Roman"/>
        </w:rPr>
        <w:t xml:space="preserve"> </w:t>
      </w:r>
      <w:r w:rsidR="00927340">
        <w:rPr>
          <w:rFonts w:ascii="Times New Roman" w:eastAsia="Times New Roman" w:hAnsi="Times New Roman" w:cs="Times New Roman"/>
        </w:rPr>
        <w:t>O</w:t>
      </w:r>
      <w:r>
        <w:rPr>
          <w:rFonts w:ascii="Times New Roman" w:eastAsia="Times New Roman" w:hAnsi="Times New Roman" w:cs="Times New Roman"/>
        </w:rPr>
        <w:t xml:space="preserve">n the third </w:t>
      </w:r>
      <w:r w:rsidRPr="00B23BE9">
        <w:rPr>
          <w:rFonts w:ascii="Times New Roman" w:hAnsi="Times New Roman" w:cs="Times New Roman"/>
        </w:rPr>
        <w:t>question</w:t>
      </w:r>
      <w:r>
        <w:rPr>
          <w:rFonts w:ascii="Times New Roman" w:eastAsia="Times New Roman" w:hAnsi="Times New Roman" w:cs="Times New Roman"/>
        </w:rPr>
        <w:t xml:space="preserve"> with statistically significant improvement, which dealt with the deductive process that radio emission from a quasar indicates the possession of jets, it is possible that the statistically significant increase in the number of men answering this question from seven to 10 (P&lt;0.050) is partially influenced by the fact that the men were overriding the women’s participation in the activity.</w:t>
      </w:r>
      <w:r w:rsidR="00D40458">
        <w:rPr>
          <w:rFonts w:ascii="Times New Roman" w:eastAsia="Times New Roman" w:hAnsi="Times New Roman" w:cs="Times New Roman"/>
        </w:rPr>
        <w:t xml:space="preserve"> </w:t>
      </w:r>
    </w:p>
    <w:p w14:paraId="5230DEFA" w14:textId="4B247815" w:rsidR="00171203" w:rsidRDefault="00171203" w:rsidP="00171203">
      <w:pPr>
        <w:spacing w:line="480" w:lineRule="auto"/>
        <w:ind w:firstLine="720"/>
        <w:rPr>
          <w:rFonts w:ascii="Times New Roman" w:hAnsi="Times New Roman" w:cs="Times New Roman"/>
        </w:rPr>
      </w:pPr>
      <w:r>
        <w:rPr>
          <w:rFonts w:ascii="Times New Roman" w:hAnsi="Times New Roman" w:cs="Times New Roman"/>
        </w:rPr>
        <w:t>In this iteration of the study, participants were allowed to choose their own groups, and for the most part groups ended up being of mixed gender, sometimes consisting of participants who knew each other from their home schools or from previous workshops.</w:t>
      </w:r>
      <w:r w:rsidR="00D40458">
        <w:rPr>
          <w:rFonts w:ascii="Times New Roman" w:hAnsi="Times New Roman" w:cs="Times New Roman"/>
        </w:rPr>
        <w:t xml:space="preserve"> </w:t>
      </w:r>
      <w:r w:rsidR="001D0991">
        <w:rPr>
          <w:rFonts w:ascii="Times New Roman" w:hAnsi="Times New Roman" w:cs="Times New Roman"/>
        </w:rPr>
        <w:t>A</w:t>
      </w:r>
      <w:r>
        <w:rPr>
          <w:rFonts w:ascii="Times New Roman" w:hAnsi="Times New Roman" w:cs="Times New Roman"/>
        </w:rPr>
        <w:t xml:space="preserve"> future iteration </w:t>
      </w:r>
      <w:r w:rsidR="001D0991">
        <w:rPr>
          <w:rFonts w:ascii="Times New Roman" w:hAnsi="Times New Roman" w:cs="Times New Roman"/>
        </w:rPr>
        <w:t xml:space="preserve">could investigate whether </w:t>
      </w:r>
      <w:r>
        <w:rPr>
          <w:rFonts w:ascii="Times New Roman" w:hAnsi="Times New Roman" w:cs="Times New Roman"/>
        </w:rPr>
        <w:t>assigning same sex groups benefit</w:t>
      </w:r>
      <w:r w:rsidR="001D0991">
        <w:rPr>
          <w:rFonts w:ascii="Times New Roman" w:hAnsi="Times New Roman" w:cs="Times New Roman"/>
        </w:rPr>
        <w:t>s</w:t>
      </w:r>
      <w:r>
        <w:rPr>
          <w:rFonts w:ascii="Times New Roman" w:hAnsi="Times New Roman" w:cs="Times New Roman"/>
        </w:rPr>
        <w:t xml:space="preserve"> the women participants.</w:t>
      </w:r>
      <w:r w:rsidR="00D40458">
        <w:rPr>
          <w:rFonts w:ascii="Times New Roman" w:hAnsi="Times New Roman" w:cs="Times New Roman"/>
        </w:rPr>
        <w:t xml:space="preserve"> </w:t>
      </w:r>
    </w:p>
    <w:p w14:paraId="376F0151" w14:textId="3F3C1FDE" w:rsidR="00450075" w:rsidRDefault="00CF43E5" w:rsidP="0031634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Three of t</w:t>
      </w:r>
      <w:r w:rsidR="000A30BA">
        <w:rPr>
          <w:rFonts w:ascii="Times New Roman" w:eastAsia="Times New Roman" w:hAnsi="Times New Roman" w:cs="Times New Roman"/>
        </w:rPr>
        <w:t>he six expert traits commonly identifie</w:t>
      </w:r>
      <w:r>
        <w:rPr>
          <w:rFonts w:ascii="Times New Roman" w:eastAsia="Times New Roman" w:hAnsi="Times New Roman" w:cs="Times New Roman"/>
        </w:rPr>
        <w:t>d (e.g., Bransford et al. 2000)</w:t>
      </w:r>
      <w:r w:rsidR="000A30BA">
        <w:rPr>
          <w:rFonts w:ascii="Times New Roman" w:eastAsia="Times New Roman" w:hAnsi="Times New Roman" w:cs="Times New Roman"/>
        </w:rPr>
        <w:t xml:space="preserve"> have experts looking at the big picture of what they are studying</w:t>
      </w:r>
      <w:r w:rsidR="004D3C7F">
        <w:rPr>
          <w:rFonts w:ascii="Times New Roman" w:eastAsia="Times New Roman" w:hAnsi="Times New Roman" w:cs="Times New Roman"/>
        </w:rPr>
        <w:t>.</w:t>
      </w:r>
      <w:r w:rsidR="00D40458">
        <w:rPr>
          <w:rFonts w:ascii="Times New Roman" w:eastAsia="Times New Roman" w:hAnsi="Times New Roman" w:cs="Times New Roman"/>
        </w:rPr>
        <w:t xml:space="preserve"> </w:t>
      </w:r>
      <w:r w:rsidR="00013F03">
        <w:rPr>
          <w:rFonts w:ascii="Times New Roman" w:eastAsia="Times New Roman" w:hAnsi="Times New Roman" w:cs="Times New Roman"/>
        </w:rPr>
        <w:t>Of the 14 participants, nine exhibited an understan</w:t>
      </w:r>
      <w:r w:rsidR="009E6780">
        <w:rPr>
          <w:rFonts w:ascii="Times New Roman" w:eastAsia="Times New Roman" w:hAnsi="Times New Roman" w:cs="Times New Roman"/>
        </w:rPr>
        <w:t xml:space="preserve">ding that a big picture existed, an understanding which ideally all teachers should exhibit: </w:t>
      </w:r>
      <w:r w:rsidR="00B0137B">
        <w:rPr>
          <w:rFonts w:ascii="Times New Roman" w:eastAsia="Times New Roman" w:hAnsi="Times New Roman" w:cs="Times New Roman"/>
        </w:rPr>
        <w:t>in order for students to progress along the path of novice to expert themselves, they need models of expertise.</w:t>
      </w:r>
      <w:r w:rsidR="00D40458">
        <w:rPr>
          <w:rFonts w:ascii="Times New Roman" w:eastAsia="Times New Roman" w:hAnsi="Times New Roman" w:cs="Times New Roman"/>
        </w:rPr>
        <w:t xml:space="preserve"> </w:t>
      </w:r>
      <w:r w:rsidR="00B21DD3">
        <w:rPr>
          <w:rFonts w:ascii="Times New Roman" w:eastAsia="Times New Roman" w:hAnsi="Times New Roman" w:cs="Times New Roman"/>
        </w:rPr>
        <w:t>Even should K-12 teachers be unaware of what the big picture is, they should still express to students that such a big picture exists and encourage students to seek it out themselves.</w:t>
      </w:r>
      <w:r w:rsidR="00D40458">
        <w:rPr>
          <w:rFonts w:ascii="Times New Roman" w:eastAsia="Times New Roman" w:hAnsi="Times New Roman" w:cs="Times New Roman"/>
        </w:rPr>
        <w:t xml:space="preserve"> </w:t>
      </w:r>
    </w:p>
    <w:p w14:paraId="04ADBB59" w14:textId="23C00DCF" w:rsidR="00494ADB" w:rsidRDefault="00494ADB" w:rsidP="00A6590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Those teachers who participated in the study a second time did show a qualitative progression in their thinking, indicating that teacher professional development in the sciences does produce observa</w:t>
      </w:r>
      <w:r w:rsidR="00C64C8C">
        <w:rPr>
          <w:rFonts w:ascii="Times New Roman" w:eastAsia="Times New Roman" w:hAnsi="Times New Roman" w:cs="Times New Roman"/>
        </w:rPr>
        <w:t>ble positive results.</w:t>
      </w:r>
      <w:r w:rsidR="00D40458">
        <w:rPr>
          <w:rFonts w:ascii="Times New Roman" w:eastAsia="Times New Roman" w:hAnsi="Times New Roman" w:cs="Times New Roman"/>
        </w:rPr>
        <w:t xml:space="preserve"> </w:t>
      </w:r>
      <w:r w:rsidR="00C64C8C">
        <w:rPr>
          <w:rFonts w:ascii="Times New Roman" w:eastAsia="Times New Roman" w:hAnsi="Times New Roman" w:cs="Times New Roman"/>
        </w:rPr>
        <w:t>While the sample size to this is small with only three individuals repeating the study, the implications are promising for teacher improvement in novice/expert characteristics as a result of professional development activities.</w:t>
      </w:r>
      <w:r w:rsidR="00D40458">
        <w:rPr>
          <w:rFonts w:ascii="Times New Roman" w:eastAsia="Times New Roman" w:hAnsi="Times New Roman" w:cs="Times New Roman"/>
        </w:rPr>
        <w:t xml:space="preserve"> </w:t>
      </w:r>
    </w:p>
    <w:p w14:paraId="794166EE" w14:textId="77777777" w:rsidR="00825085" w:rsidRDefault="00825085" w:rsidP="00A6590B">
      <w:pPr>
        <w:spacing w:line="480" w:lineRule="auto"/>
        <w:ind w:firstLine="720"/>
        <w:rPr>
          <w:rFonts w:ascii="Times New Roman" w:eastAsia="Times New Roman" w:hAnsi="Times New Roman" w:cs="Times New Roman"/>
        </w:rPr>
      </w:pPr>
    </w:p>
    <w:p w14:paraId="5B20B6FE" w14:textId="77777777" w:rsidR="00825085" w:rsidRPr="002A61A3" w:rsidRDefault="00825085" w:rsidP="00825085">
      <w:pPr>
        <w:spacing w:line="480" w:lineRule="auto"/>
        <w:rPr>
          <w:rFonts w:ascii="Times New Roman" w:eastAsia="Times New Roman" w:hAnsi="Times New Roman" w:cs="Times New Roman"/>
          <w:b/>
        </w:rPr>
      </w:pPr>
      <w:r>
        <w:rPr>
          <w:rFonts w:ascii="Times New Roman" w:eastAsia="Times New Roman" w:hAnsi="Times New Roman" w:cs="Times New Roman"/>
          <w:b/>
        </w:rPr>
        <w:t>Limitations</w:t>
      </w:r>
    </w:p>
    <w:p w14:paraId="11191202" w14:textId="77777777" w:rsidR="00825085" w:rsidRDefault="00825085" w:rsidP="00825085">
      <w:pPr>
        <w:spacing w:line="480" w:lineRule="auto"/>
        <w:ind w:firstLine="720"/>
        <w:rPr>
          <w:rFonts w:ascii="Times New Roman" w:hAnsi="Times New Roman" w:cs="Times New Roman"/>
        </w:rPr>
      </w:pPr>
      <w:r w:rsidRPr="0068094B">
        <w:rPr>
          <w:rFonts w:ascii="Times New Roman" w:hAnsi="Times New Roman" w:cs="Times New Roman"/>
        </w:rPr>
        <w:t>Cross-evaluator differences between the four individuals taking field notes during the activity were observed. The subjects were already familiar with both the instructor administering the task and two out of the four field note takers.</w:t>
      </w:r>
      <w:r>
        <w:rPr>
          <w:rFonts w:ascii="Times New Roman" w:hAnsi="Times New Roman" w:cs="Times New Roman"/>
        </w:rPr>
        <w:t xml:space="preserve"> Due to constraints of the activity, it was not possible to determine inter-rater reliability. </w:t>
      </w:r>
    </w:p>
    <w:p w14:paraId="09D48124" w14:textId="77777777" w:rsidR="00825085" w:rsidRDefault="00825085" w:rsidP="00825085">
      <w:pPr>
        <w:spacing w:line="480" w:lineRule="auto"/>
        <w:ind w:firstLine="720"/>
        <w:rPr>
          <w:rFonts w:ascii="Times New Roman" w:hAnsi="Times New Roman" w:cs="Times New Roman"/>
        </w:rPr>
      </w:pPr>
      <w:r w:rsidRPr="0068094B">
        <w:rPr>
          <w:rFonts w:ascii="Times New Roman" w:hAnsi="Times New Roman" w:cs="Times New Roman"/>
        </w:rPr>
        <w:t>This group may not represent teachers in general, since the sample participating in this study was self-selected as K-12 teachers who wished to attend a professional development opportunity focusing on science content. This could potentially lead to two disparate sub-populations within the subjects: teachers who are already science content experts and enjoy learning more, and teachers who are weak in the content area of science and either choose to or are required by administrators to participate in an attempt to shore up their content knowledge.</w:t>
      </w:r>
      <w:r>
        <w:rPr>
          <w:rFonts w:ascii="Times New Roman" w:hAnsi="Times New Roman" w:cs="Times New Roman"/>
        </w:rPr>
        <w:t xml:space="preserve"> There was definitely evidence that participants who repeated the activity had a higher baseline than did those who were participating for the first time, for example the repeat participants had a better grasp of the overarching ideas related to the data they were working with. </w:t>
      </w:r>
    </w:p>
    <w:p w14:paraId="42165560" w14:textId="7BCF319A" w:rsidR="00A6590B" w:rsidRDefault="00A6590B" w:rsidP="00DC3014">
      <w:pPr>
        <w:spacing w:line="480" w:lineRule="auto"/>
        <w:rPr>
          <w:rFonts w:ascii="Times New Roman" w:eastAsia="Times New Roman" w:hAnsi="Times New Roman" w:cs="Times New Roman"/>
        </w:rPr>
      </w:pPr>
    </w:p>
    <w:p w14:paraId="35E92441" w14:textId="77777777" w:rsidR="00A25059" w:rsidRPr="0068094B" w:rsidRDefault="00A25059" w:rsidP="00D36E28">
      <w:pPr>
        <w:spacing w:line="480" w:lineRule="auto"/>
        <w:rPr>
          <w:rFonts w:ascii="Times New Roman" w:hAnsi="Times New Roman" w:cs="Times New Roman"/>
        </w:rPr>
      </w:pPr>
    </w:p>
    <w:p w14:paraId="55BFC12B" w14:textId="77777777" w:rsidR="00FA25EF" w:rsidRDefault="00FA25EF" w:rsidP="00AB0AA7">
      <w:pPr>
        <w:spacing w:line="480" w:lineRule="auto"/>
        <w:jc w:val="center"/>
        <w:rPr>
          <w:rFonts w:ascii="Times New Roman" w:hAnsi="Times New Roman" w:cs="Times New Roman"/>
        </w:rPr>
        <w:sectPr w:rsidR="00FA25EF" w:rsidSect="00824222">
          <w:headerReference w:type="default" r:id="rId13"/>
          <w:headerReference w:type="first" r:id="rId14"/>
          <w:pgSz w:w="12240" w:h="15840"/>
          <w:pgMar w:top="1440" w:right="1800" w:bottom="1440" w:left="1800" w:header="720" w:footer="720" w:gutter="0"/>
          <w:cols w:space="720"/>
          <w:docGrid w:linePitch="360"/>
        </w:sectPr>
      </w:pPr>
    </w:p>
    <w:p w14:paraId="0A6E0A69" w14:textId="6C60B9AB" w:rsidR="00B2691B" w:rsidRPr="00AB0AA7" w:rsidRDefault="00B2691B" w:rsidP="00AB0AA7">
      <w:pPr>
        <w:spacing w:line="480" w:lineRule="auto"/>
        <w:jc w:val="center"/>
        <w:rPr>
          <w:rFonts w:ascii="Times New Roman" w:hAnsi="Times New Roman" w:cs="Times New Roman"/>
        </w:rPr>
      </w:pPr>
      <w:r w:rsidRPr="00AB0AA7">
        <w:rPr>
          <w:rFonts w:ascii="Times New Roman" w:hAnsi="Times New Roman" w:cs="Times New Roman"/>
        </w:rPr>
        <w:t>References</w:t>
      </w:r>
    </w:p>
    <w:p w14:paraId="1DF899BD" w14:textId="77777777" w:rsidR="000C5273" w:rsidRPr="0068094B" w:rsidRDefault="000C5273" w:rsidP="00D36E28">
      <w:pPr>
        <w:spacing w:line="480" w:lineRule="auto"/>
        <w:ind w:left="720" w:hanging="720"/>
        <w:rPr>
          <w:rFonts w:ascii="Times New Roman" w:hAnsi="Times New Roman" w:cs="Times New Roman"/>
        </w:rPr>
      </w:pPr>
      <w:r w:rsidRPr="0068094B">
        <w:rPr>
          <w:rFonts w:ascii="Times New Roman" w:hAnsi="Times New Roman" w:cs="Times New Roman"/>
        </w:rPr>
        <w:t>Abell, Sandra K., and Norman G. Lederman, ed. 2013. Handbook of Research on Science Education: ProQuest Tech Books. Focal Press.</w:t>
      </w:r>
    </w:p>
    <w:p w14:paraId="652EBB47" w14:textId="77777777" w:rsidR="000C5273" w:rsidRPr="0068094B" w:rsidRDefault="000C5273" w:rsidP="00D36E28">
      <w:pPr>
        <w:spacing w:line="480" w:lineRule="auto"/>
        <w:ind w:left="720" w:hanging="720"/>
        <w:rPr>
          <w:rFonts w:ascii="Times New Roman" w:hAnsi="Times New Roman" w:cs="Times New Roman"/>
        </w:rPr>
      </w:pPr>
      <w:r w:rsidRPr="0068094B">
        <w:rPr>
          <w:rFonts w:ascii="Times New Roman" w:hAnsi="Times New Roman" w:cs="Times New Roman"/>
        </w:rPr>
        <w:t>Bransford, John D., Ann L. Brown, and Rodney R. Cocking. 2000. How People Learn: Mind, Brain, Experience, School. National Academies Press.</w:t>
      </w:r>
    </w:p>
    <w:p w14:paraId="7BB5FCF1" w14:textId="41A4D9C3" w:rsidR="004D2D49" w:rsidRDefault="004D2D49" w:rsidP="004D2D49">
      <w:pPr>
        <w:spacing w:line="480" w:lineRule="auto"/>
        <w:ind w:left="720" w:hanging="720"/>
        <w:rPr>
          <w:rFonts w:ascii="Times New Roman" w:hAnsi="Times New Roman" w:cs="Times New Roman"/>
        </w:rPr>
      </w:pPr>
      <w:r w:rsidRPr="004D2D49">
        <w:rPr>
          <w:rFonts w:ascii="Times New Roman" w:hAnsi="Times New Roman" w:cs="Times New Roman"/>
        </w:rPr>
        <w:t>Hake, R. R. (1998). Interactive-engagement versus traditional methods: A six-thousand-student survey of mechanics test data for introductory physics courses. American Journal of Physics, 66(1), 64. doi:10.1119/1.18809</w:t>
      </w:r>
    </w:p>
    <w:p w14:paraId="7E677C6F" w14:textId="3796E034" w:rsidR="000C5273" w:rsidRPr="0068094B" w:rsidRDefault="000C5273" w:rsidP="00D36E28">
      <w:pPr>
        <w:spacing w:line="480" w:lineRule="auto"/>
        <w:ind w:left="720" w:hanging="720"/>
        <w:rPr>
          <w:rFonts w:ascii="Times New Roman" w:hAnsi="Times New Roman" w:cs="Times New Roman"/>
        </w:rPr>
      </w:pPr>
      <w:r w:rsidRPr="0068094B">
        <w:rPr>
          <w:rFonts w:ascii="Times New Roman" w:hAnsi="Times New Roman" w:cs="Times New Roman"/>
        </w:rPr>
        <w:t>Larkin, Jill, John McDermott, Dorothea P. Simon, and Herbert A. Simon. 1980. “Expert and Novice Performance in Solving Physics Problem.” Science.</w:t>
      </w:r>
    </w:p>
    <w:p w14:paraId="1023C880" w14:textId="31DA725A" w:rsidR="004920D0" w:rsidRPr="004D2D49" w:rsidRDefault="004920D0" w:rsidP="004D2D49">
      <w:pPr>
        <w:spacing w:line="480" w:lineRule="auto"/>
        <w:ind w:left="720" w:hanging="720"/>
        <w:rPr>
          <w:rFonts w:ascii="Times New Roman" w:hAnsi="Times New Roman" w:cs="Times New Roman"/>
        </w:rPr>
      </w:pPr>
      <w:r w:rsidRPr="004D2D49">
        <w:rPr>
          <w:rFonts w:ascii="Times New Roman" w:hAnsi="Times New Roman" w:cs="Times New Roman"/>
        </w:rPr>
        <w:t xml:space="preserve">Lawrenz, F., Huffman, D., &amp; Appeldoorn, K. (2005). Enhancing the instructional environment: optimal learning in introductory science classes. Journal of College Science Teaching, July/Augus, 40–44. </w:t>
      </w:r>
    </w:p>
    <w:p w14:paraId="3F62632E" w14:textId="27D55C60" w:rsidR="00935609" w:rsidRDefault="00935609" w:rsidP="00FE553E">
      <w:pPr>
        <w:spacing w:line="480" w:lineRule="auto"/>
        <w:ind w:left="720" w:hanging="720"/>
        <w:rPr>
          <w:rFonts w:ascii="Times New Roman" w:hAnsi="Times New Roman" w:cs="Times New Roman"/>
        </w:rPr>
      </w:pPr>
      <w:r w:rsidRPr="00935609">
        <w:rPr>
          <w:rFonts w:ascii="Times New Roman" w:hAnsi="Times New Roman" w:cs="Times New Roman"/>
        </w:rPr>
        <w:t>Schwortz, Andria C., Burrows, Andrea C., Myers, A. 2015. “Learning to Work with Databases in Astronomy: Quantitative Analysis of Science Educators' and Students' Pre-/Post-Tests.” American Astronomical Society Meeting 2</w:t>
      </w:r>
      <w:r w:rsidR="008D3461">
        <w:rPr>
          <w:rFonts w:ascii="Times New Roman" w:hAnsi="Times New Roman" w:cs="Times New Roman"/>
        </w:rPr>
        <w:t>50</w:t>
      </w:r>
      <w:r w:rsidRPr="00935609">
        <w:rPr>
          <w:rFonts w:ascii="Times New Roman" w:hAnsi="Times New Roman" w:cs="Times New Roman"/>
        </w:rPr>
        <w:t xml:space="preserve">. </w:t>
      </w:r>
      <w:r w:rsidRPr="00935609">
        <w:rPr>
          <w:rFonts w:ascii="Times New Roman" w:hAnsi="Times New Roman" w:cs="Times New Roman"/>
          <w:i/>
        </w:rPr>
        <w:t>Accepted</w:t>
      </w:r>
      <w:r w:rsidRPr="00935609">
        <w:rPr>
          <w:rFonts w:ascii="Times New Roman" w:hAnsi="Times New Roman" w:cs="Times New Roman"/>
        </w:rPr>
        <w:t>.</w:t>
      </w:r>
    </w:p>
    <w:p w14:paraId="084A5A37" w14:textId="6D5DD20C" w:rsidR="00FE553E" w:rsidRPr="00FE553E" w:rsidRDefault="00FE553E" w:rsidP="00FE553E">
      <w:pPr>
        <w:spacing w:line="480" w:lineRule="auto"/>
        <w:ind w:left="720" w:hanging="720"/>
        <w:rPr>
          <w:rFonts w:ascii="Times New Roman" w:hAnsi="Times New Roman" w:cs="Times New Roman"/>
        </w:rPr>
      </w:pPr>
      <w:r w:rsidRPr="00FE553E">
        <w:rPr>
          <w:rFonts w:ascii="Times New Roman" w:hAnsi="Times New Roman" w:cs="Times New Roman"/>
        </w:rPr>
        <w:t>Schwortz, Andria C.; Eftekharzadeh, Sarah; Myers, Adam D.; Shen, Yue</w:t>
      </w:r>
      <w:r>
        <w:rPr>
          <w:rFonts w:ascii="Times New Roman" w:hAnsi="Times New Roman" w:cs="Times New Roman"/>
        </w:rPr>
        <w:t>.</w:t>
      </w:r>
      <w:r w:rsidRPr="00FE553E">
        <w:rPr>
          <w:rFonts w:ascii="Times New Roman" w:hAnsi="Times New Roman" w:cs="Times New Roman"/>
        </w:rPr>
        <w:t xml:space="preserve"> 2015. “Quasar Clustering from SDSS DR7: Dependencies on FIRST Radio Magnitudes.” American Astronomical Society Meeting 2</w:t>
      </w:r>
      <w:r w:rsidR="008D3461">
        <w:rPr>
          <w:rFonts w:ascii="Times New Roman" w:hAnsi="Times New Roman" w:cs="Times New Roman"/>
        </w:rPr>
        <w:t>50</w:t>
      </w:r>
      <w:r w:rsidRPr="00FE553E">
        <w:rPr>
          <w:rFonts w:ascii="Times New Roman" w:hAnsi="Times New Roman" w:cs="Times New Roman"/>
        </w:rPr>
        <w:t xml:space="preserve">. </w:t>
      </w:r>
      <w:r w:rsidRPr="00597C3B">
        <w:rPr>
          <w:rFonts w:ascii="Times New Roman" w:hAnsi="Times New Roman" w:cs="Times New Roman"/>
        </w:rPr>
        <w:t>Accepted</w:t>
      </w:r>
      <w:r w:rsidRPr="00FE553E">
        <w:rPr>
          <w:rFonts w:ascii="Times New Roman" w:hAnsi="Times New Roman" w:cs="Times New Roman"/>
        </w:rPr>
        <w:t>.</w:t>
      </w:r>
    </w:p>
    <w:p w14:paraId="3B7B7C8C" w14:textId="77777777" w:rsidR="00597C3B" w:rsidRPr="00597C3B" w:rsidRDefault="00597C3B" w:rsidP="00597C3B">
      <w:pPr>
        <w:spacing w:line="480" w:lineRule="auto"/>
        <w:ind w:left="720" w:hanging="720"/>
        <w:rPr>
          <w:rFonts w:ascii="Times New Roman" w:hAnsi="Times New Roman" w:cs="Times New Roman"/>
        </w:rPr>
      </w:pPr>
      <w:r w:rsidRPr="00597C3B">
        <w:rPr>
          <w:rFonts w:ascii="Times New Roman" w:hAnsi="Times New Roman" w:cs="Times New Roman"/>
        </w:rPr>
        <w:t>Vygotsky, L. (1978). Social Constructivism. Mind in Society.</w:t>
      </w:r>
    </w:p>
    <w:p w14:paraId="6645731C" w14:textId="2461BC31" w:rsidR="00AE6506" w:rsidRPr="0068094B" w:rsidRDefault="00A652C4" w:rsidP="007154E9">
      <w:pPr>
        <w:spacing w:line="480" w:lineRule="auto"/>
        <w:ind w:left="720" w:hanging="720"/>
        <w:rPr>
          <w:rFonts w:ascii="Times New Roman" w:hAnsi="Times New Roman" w:cs="Times New Roman"/>
        </w:rPr>
      </w:pPr>
      <w:r w:rsidRPr="0068094B">
        <w:rPr>
          <w:rFonts w:ascii="Times New Roman" w:hAnsi="Times New Roman" w:cs="Times New Roman"/>
        </w:rPr>
        <w:t>Westerman, D. A. (1991). Expert and Novice Teacher Decision Making. Journal of Teacher Education, 42(4), 292–305. doi:10.1177/002248719104200407</w:t>
      </w:r>
    </w:p>
    <w:sectPr w:rsidR="00AE6506" w:rsidRPr="0068094B" w:rsidSect="008242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0E951" w14:textId="77777777" w:rsidR="00F51742" w:rsidRDefault="00F51742" w:rsidP="00D36E28">
      <w:r>
        <w:separator/>
      </w:r>
    </w:p>
  </w:endnote>
  <w:endnote w:type="continuationSeparator" w:id="0">
    <w:p w14:paraId="103D46F3" w14:textId="77777777" w:rsidR="00F51742" w:rsidRDefault="00F51742" w:rsidP="00D3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E85FE" w14:textId="77777777" w:rsidR="00F51742" w:rsidRDefault="00F51742" w:rsidP="00D36E28">
      <w:r>
        <w:separator/>
      </w:r>
    </w:p>
  </w:footnote>
  <w:footnote w:type="continuationSeparator" w:id="0">
    <w:p w14:paraId="5A190A56" w14:textId="77777777" w:rsidR="00F51742" w:rsidRDefault="00F51742" w:rsidP="00D36E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5D5E8" w14:textId="2C277B32" w:rsidR="00F51742" w:rsidRDefault="00F51742">
    <w:pPr>
      <w:pStyle w:val="Header"/>
    </w:pPr>
    <w:r w:rsidRPr="0098597F">
      <w:t>Running Head: NOVICE/EXPERT IN ASTRO DATABASES</w:t>
    </w:r>
    <w:r w:rsidRPr="0098597F">
      <w:tab/>
    </w:r>
    <w:r w:rsidRPr="0098597F">
      <w:tab/>
    </w:r>
    <w:r w:rsidRPr="0098597F">
      <w:rPr>
        <w:rStyle w:val="PageNumber"/>
      </w:rPr>
      <w:fldChar w:fldCharType="begin"/>
    </w:r>
    <w:r w:rsidRPr="0098597F">
      <w:rPr>
        <w:rStyle w:val="PageNumber"/>
      </w:rPr>
      <w:instrText xml:space="preserve"> PAGE </w:instrText>
    </w:r>
    <w:r w:rsidRPr="0098597F">
      <w:rPr>
        <w:rStyle w:val="PageNumber"/>
      </w:rPr>
      <w:fldChar w:fldCharType="separate"/>
    </w:r>
    <w:r>
      <w:rPr>
        <w:rStyle w:val="PageNumber"/>
        <w:noProof/>
      </w:rPr>
      <w:t>2</w:t>
    </w:r>
    <w:r w:rsidRPr="0098597F">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2A1BC" w14:textId="07C60FDF" w:rsidR="00F51742" w:rsidRDefault="00F51742">
    <w:pPr>
      <w:pStyle w:val="Header"/>
    </w:pPr>
    <w:r>
      <w:t xml:space="preserve">Running Head: </w:t>
    </w:r>
    <w:r w:rsidRPr="0098597F">
      <w:t xml:space="preserve">NOVICE/EXPERT </w:t>
    </w:r>
    <w:r>
      <w:t>CHARACTERISTICS</w:t>
    </w:r>
    <w:r>
      <w:tab/>
    </w:r>
    <w:r>
      <w:rPr>
        <w:rStyle w:val="PageNumber"/>
      </w:rPr>
      <w:fldChar w:fldCharType="begin"/>
    </w:r>
    <w:r>
      <w:rPr>
        <w:rStyle w:val="PageNumber"/>
      </w:rPr>
      <w:instrText xml:space="preserve"> PAGE </w:instrText>
    </w:r>
    <w:r>
      <w:rPr>
        <w:rStyle w:val="PageNumber"/>
      </w:rPr>
      <w:fldChar w:fldCharType="separate"/>
    </w:r>
    <w:r w:rsidR="001A1202">
      <w:rPr>
        <w:rStyle w:val="PageNumber"/>
        <w:noProof/>
      </w:rPr>
      <w:t>1</w:t>
    </w:r>
    <w:r>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F5437" w14:textId="576D535F" w:rsidR="00F51742" w:rsidRDefault="00F51742">
    <w:pPr>
      <w:pStyle w:val="Header"/>
    </w:pPr>
    <w:r w:rsidRPr="0098597F">
      <w:t xml:space="preserve">NOVICE/EXPERT </w:t>
    </w:r>
    <w:r>
      <w:t>CHARACTERISTICS</w:t>
    </w:r>
    <w:r w:rsidRPr="0098597F">
      <w:tab/>
    </w:r>
    <w:r w:rsidRPr="0098597F">
      <w:tab/>
    </w:r>
    <w:r w:rsidRPr="0098597F">
      <w:rPr>
        <w:rStyle w:val="PageNumber"/>
      </w:rPr>
      <w:fldChar w:fldCharType="begin"/>
    </w:r>
    <w:r w:rsidRPr="0098597F">
      <w:rPr>
        <w:rStyle w:val="PageNumber"/>
      </w:rPr>
      <w:instrText xml:space="preserve"> PAGE </w:instrText>
    </w:r>
    <w:r w:rsidRPr="0098597F">
      <w:rPr>
        <w:rStyle w:val="PageNumber"/>
      </w:rPr>
      <w:fldChar w:fldCharType="separate"/>
    </w:r>
    <w:r w:rsidR="001A1202">
      <w:rPr>
        <w:rStyle w:val="PageNumber"/>
        <w:noProof/>
      </w:rPr>
      <w:t>10</w:t>
    </w:r>
    <w:r w:rsidRPr="0098597F">
      <w:rPr>
        <w:rStyle w:val="PageNumber"/>
      </w:rP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84E7C" w14:textId="1454BB49" w:rsidR="00F51742" w:rsidRDefault="00F51742">
    <w:pPr>
      <w:pStyle w:val="Header"/>
    </w:pPr>
    <w:r w:rsidRPr="0098597F">
      <w:t>NOVICE/EXPERT IN ASTRO DATABASES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2C6D"/>
    <w:multiLevelType w:val="hybridMultilevel"/>
    <w:tmpl w:val="47B20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160197"/>
    <w:multiLevelType w:val="hybridMultilevel"/>
    <w:tmpl w:val="47B208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515138"/>
    <w:multiLevelType w:val="hybridMultilevel"/>
    <w:tmpl w:val="3E32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9D698A"/>
    <w:multiLevelType w:val="hybridMultilevel"/>
    <w:tmpl w:val="221E5F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A810036"/>
    <w:multiLevelType w:val="hybridMultilevel"/>
    <w:tmpl w:val="936AEF34"/>
    <w:lvl w:ilvl="0" w:tplc="AFCE11E2">
      <w:start w:val="1"/>
      <w:numFmt w:val="decimal"/>
      <w:lvlText w:val="%1."/>
      <w:lvlJc w:val="left"/>
      <w:pPr>
        <w:ind w:left="114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4D736995"/>
    <w:multiLevelType w:val="hybridMultilevel"/>
    <w:tmpl w:val="4F1657D8"/>
    <w:lvl w:ilvl="0" w:tplc="AFCE1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D338A3"/>
    <w:multiLevelType w:val="hybridMultilevel"/>
    <w:tmpl w:val="281C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01"/>
    <w:rsid w:val="00006068"/>
    <w:rsid w:val="00013D05"/>
    <w:rsid w:val="00013F03"/>
    <w:rsid w:val="000168D4"/>
    <w:rsid w:val="000220F1"/>
    <w:rsid w:val="00030815"/>
    <w:rsid w:val="000366E7"/>
    <w:rsid w:val="00040A8C"/>
    <w:rsid w:val="00041C27"/>
    <w:rsid w:val="00057971"/>
    <w:rsid w:val="00062AF7"/>
    <w:rsid w:val="000718F0"/>
    <w:rsid w:val="00073900"/>
    <w:rsid w:val="000952F1"/>
    <w:rsid w:val="000A30BA"/>
    <w:rsid w:val="000B1FA3"/>
    <w:rsid w:val="000C030B"/>
    <w:rsid w:val="000C1775"/>
    <w:rsid w:val="000C5273"/>
    <w:rsid w:val="000F063C"/>
    <w:rsid w:val="000F6308"/>
    <w:rsid w:val="000F7AD4"/>
    <w:rsid w:val="0011749D"/>
    <w:rsid w:val="00156186"/>
    <w:rsid w:val="001579D7"/>
    <w:rsid w:val="00171203"/>
    <w:rsid w:val="00171F1A"/>
    <w:rsid w:val="00173095"/>
    <w:rsid w:val="001767ED"/>
    <w:rsid w:val="00186B47"/>
    <w:rsid w:val="00187A88"/>
    <w:rsid w:val="00190FA5"/>
    <w:rsid w:val="00191901"/>
    <w:rsid w:val="001A09CE"/>
    <w:rsid w:val="001A1202"/>
    <w:rsid w:val="001A66E1"/>
    <w:rsid w:val="001B2189"/>
    <w:rsid w:val="001B2418"/>
    <w:rsid w:val="001B4779"/>
    <w:rsid w:val="001B632F"/>
    <w:rsid w:val="001B75EB"/>
    <w:rsid w:val="001B7A01"/>
    <w:rsid w:val="001D0991"/>
    <w:rsid w:val="001D20BE"/>
    <w:rsid w:val="001D2D63"/>
    <w:rsid w:val="001D745B"/>
    <w:rsid w:val="001E5A4B"/>
    <w:rsid w:val="001E62C0"/>
    <w:rsid w:val="001E6B7B"/>
    <w:rsid w:val="001F7C02"/>
    <w:rsid w:val="00203586"/>
    <w:rsid w:val="0020393F"/>
    <w:rsid w:val="00207E38"/>
    <w:rsid w:val="0021008F"/>
    <w:rsid w:val="002376F7"/>
    <w:rsid w:val="00242A85"/>
    <w:rsid w:val="0025226A"/>
    <w:rsid w:val="00257C5F"/>
    <w:rsid w:val="00266A24"/>
    <w:rsid w:val="00271CD6"/>
    <w:rsid w:val="002764FA"/>
    <w:rsid w:val="00280B32"/>
    <w:rsid w:val="0029062F"/>
    <w:rsid w:val="002918E5"/>
    <w:rsid w:val="00293204"/>
    <w:rsid w:val="002957C4"/>
    <w:rsid w:val="002A61A3"/>
    <w:rsid w:val="002A67BB"/>
    <w:rsid w:val="002B074A"/>
    <w:rsid w:val="002B796B"/>
    <w:rsid w:val="002C1033"/>
    <w:rsid w:val="002D45E8"/>
    <w:rsid w:val="002D4B86"/>
    <w:rsid w:val="002E0258"/>
    <w:rsid w:val="002E1E29"/>
    <w:rsid w:val="002E2006"/>
    <w:rsid w:val="002E34FB"/>
    <w:rsid w:val="003139DA"/>
    <w:rsid w:val="00316342"/>
    <w:rsid w:val="003232C7"/>
    <w:rsid w:val="00323703"/>
    <w:rsid w:val="00326008"/>
    <w:rsid w:val="00333032"/>
    <w:rsid w:val="00334986"/>
    <w:rsid w:val="00347C28"/>
    <w:rsid w:val="0035054B"/>
    <w:rsid w:val="00363543"/>
    <w:rsid w:val="003708CF"/>
    <w:rsid w:val="00382E49"/>
    <w:rsid w:val="00387533"/>
    <w:rsid w:val="00392765"/>
    <w:rsid w:val="003B198D"/>
    <w:rsid w:val="003B711C"/>
    <w:rsid w:val="003C1A73"/>
    <w:rsid w:val="003C7CF3"/>
    <w:rsid w:val="003D0E50"/>
    <w:rsid w:val="003D1E5E"/>
    <w:rsid w:val="003D379A"/>
    <w:rsid w:val="003D5826"/>
    <w:rsid w:val="003E7DEC"/>
    <w:rsid w:val="003F08E1"/>
    <w:rsid w:val="003F2785"/>
    <w:rsid w:val="003F4B66"/>
    <w:rsid w:val="003F64C1"/>
    <w:rsid w:val="00404750"/>
    <w:rsid w:val="00407EED"/>
    <w:rsid w:val="00411216"/>
    <w:rsid w:val="004241A5"/>
    <w:rsid w:val="00425493"/>
    <w:rsid w:val="00427BFF"/>
    <w:rsid w:val="004434E7"/>
    <w:rsid w:val="00450075"/>
    <w:rsid w:val="00466511"/>
    <w:rsid w:val="004738BD"/>
    <w:rsid w:val="004904B8"/>
    <w:rsid w:val="004920D0"/>
    <w:rsid w:val="0049400A"/>
    <w:rsid w:val="00494ADB"/>
    <w:rsid w:val="00495F93"/>
    <w:rsid w:val="004968E9"/>
    <w:rsid w:val="004A0547"/>
    <w:rsid w:val="004A169F"/>
    <w:rsid w:val="004B4928"/>
    <w:rsid w:val="004B7396"/>
    <w:rsid w:val="004D2D49"/>
    <w:rsid w:val="004D3873"/>
    <w:rsid w:val="004D3C7F"/>
    <w:rsid w:val="004D5D3B"/>
    <w:rsid w:val="004E5E81"/>
    <w:rsid w:val="004E64B6"/>
    <w:rsid w:val="004F06D3"/>
    <w:rsid w:val="004F29A6"/>
    <w:rsid w:val="004F51C2"/>
    <w:rsid w:val="00502AB2"/>
    <w:rsid w:val="0050313D"/>
    <w:rsid w:val="00516427"/>
    <w:rsid w:val="00534BBB"/>
    <w:rsid w:val="0053529F"/>
    <w:rsid w:val="0054118D"/>
    <w:rsid w:val="005419B8"/>
    <w:rsid w:val="0055035A"/>
    <w:rsid w:val="00551857"/>
    <w:rsid w:val="00553F2A"/>
    <w:rsid w:val="0055414E"/>
    <w:rsid w:val="00563951"/>
    <w:rsid w:val="00566E87"/>
    <w:rsid w:val="00570036"/>
    <w:rsid w:val="00575EE6"/>
    <w:rsid w:val="00577377"/>
    <w:rsid w:val="00585866"/>
    <w:rsid w:val="0058731F"/>
    <w:rsid w:val="00587E4E"/>
    <w:rsid w:val="00590B50"/>
    <w:rsid w:val="00597C3B"/>
    <w:rsid w:val="005A0A06"/>
    <w:rsid w:val="005A46A1"/>
    <w:rsid w:val="005C380A"/>
    <w:rsid w:val="005D5FC1"/>
    <w:rsid w:val="005E0B6B"/>
    <w:rsid w:val="005F6015"/>
    <w:rsid w:val="006018A0"/>
    <w:rsid w:val="006100BF"/>
    <w:rsid w:val="00620EBA"/>
    <w:rsid w:val="00631377"/>
    <w:rsid w:val="00635121"/>
    <w:rsid w:val="00636B0C"/>
    <w:rsid w:val="00636DB8"/>
    <w:rsid w:val="00642CDC"/>
    <w:rsid w:val="00646207"/>
    <w:rsid w:val="006517A3"/>
    <w:rsid w:val="00657ADB"/>
    <w:rsid w:val="00657FA8"/>
    <w:rsid w:val="00662667"/>
    <w:rsid w:val="0068094B"/>
    <w:rsid w:val="006837E1"/>
    <w:rsid w:val="00685A3A"/>
    <w:rsid w:val="00693E4E"/>
    <w:rsid w:val="00696638"/>
    <w:rsid w:val="00697CCA"/>
    <w:rsid w:val="006B1D66"/>
    <w:rsid w:val="006B5BF6"/>
    <w:rsid w:val="006C3D5F"/>
    <w:rsid w:val="006C537F"/>
    <w:rsid w:val="006F1C5D"/>
    <w:rsid w:val="006F27D8"/>
    <w:rsid w:val="006F737B"/>
    <w:rsid w:val="00702DDF"/>
    <w:rsid w:val="00704B63"/>
    <w:rsid w:val="00706C03"/>
    <w:rsid w:val="0071108F"/>
    <w:rsid w:val="007154E9"/>
    <w:rsid w:val="00726528"/>
    <w:rsid w:val="0075220B"/>
    <w:rsid w:val="007568FF"/>
    <w:rsid w:val="0076705E"/>
    <w:rsid w:val="0077099D"/>
    <w:rsid w:val="0077482E"/>
    <w:rsid w:val="007757EC"/>
    <w:rsid w:val="007A5FD8"/>
    <w:rsid w:val="007B39CF"/>
    <w:rsid w:val="007C5222"/>
    <w:rsid w:val="007C7377"/>
    <w:rsid w:val="007D489A"/>
    <w:rsid w:val="007D4AD2"/>
    <w:rsid w:val="007D6C1B"/>
    <w:rsid w:val="007F3746"/>
    <w:rsid w:val="00800DDD"/>
    <w:rsid w:val="00802057"/>
    <w:rsid w:val="00802CEB"/>
    <w:rsid w:val="008065B5"/>
    <w:rsid w:val="00810150"/>
    <w:rsid w:val="00812022"/>
    <w:rsid w:val="00815C7E"/>
    <w:rsid w:val="00822643"/>
    <w:rsid w:val="008234B9"/>
    <w:rsid w:val="008234E2"/>
    <w:rsid w:val="00824222"/>
    <w:rsid w:val="00824EA5"/>
    <w:rsid w:val="00825085"/>
    <w:rsid w:val="00826E81"/>
    <w:rsid w:val="00841C54"/>
    <w:rsid w:val="008440BF"/>
    <w:rsid w:val="00844456"/>
    <w:rsid w:val="00850CF8"/>
    <w:rsid w:val="008554FA"/>
    <w:rsid w:val="00885E25"/>
    <w:rsid w:val="00896471"/>
    <w:rsid w:val="008A0715"/>
    <w:rsid w:val="008A08CA"/>
    <w:rsid w:val="008A1A58"/>
    <w:rsid w:val="008A2584"/>
    <w:rsid w:val="008A387A"/>
    <w:rsid w:val="008A3CA3"/>
    <w:rsid w:val="008B018B"/>
    <w:rsid w:val="008B190D"/>
    <w:rsid w:val="008B4581"/>
    <w:rsid w:val="008C7787"/>
    <w:rsid w:val="008C7FCD"/>
    <w:rsid w:val="008D3461"/>
    <w:rsid w:val="008D6F58"/>
    <w:rsid w:val="008E1A43"/>
    <w:rsid w:val="008E406E"/>
    <w:rsid w:val="008F0BFC"/>
    <w:rsid w:val="008F72E1"/>
    <w:rsid w:val="00920326"/>
    <w:rsid w:val="009221A7"/>
    <w:rsid w:val="00925759"/>
    <w:rsid w:val="00926109"/>
    <w:rsid w:val="00927340"/>
    <w:rsid w:val="009314A8"/>
    <w:rsid w:val="00934A0E"/>
    <w:rsid w:val="00935609"/>
    <w:rsid w:val="00936197"/>
    <w:rsid w:val="00941BEA"/>
    <w:rsid w:val="00943B08"/>
    <w:rsid w:val="00961CEC"/>
    <w:rsid w:val="0096506F"/>
    <w:rsid w:val="00971E26"/>
    <w:rsid w:val="00974BC2"/>
    <w:rsid w:val="009812B4"/>
    <w:rsid w:val="0098597F"/>
    <w:rsid w:val="009864E5"/>
    <w:rsid w:val="00995C20"/>
    <w:rsid w:val="009A2AEA"/>
    <w:rsid w:val="009A4768"/>
    <w:rsid w:val="009B4B22"/>
    <w:rsid w:val="009C38F6"/>
    <w:rsid w:val="009E0EFC"/>
    <w:rsid w:val="009E25E7"/>
    <w:rsid w:val="009E6780"/>
    <w:rsid w:val="00A1731C"/>
    <w:rsid w:val="00A25059"/>
    <w:rsid w:val="00A351FA"/>
    <w:rsid w:val="00A41454"/>
    <w:rsid w:val="00A44458"/>
    <w:rsid w:val="00A47A30"/>
    <w:rsid w:val="00A50850"/>
    <w:rsid w:val="00A5098F"/>
    <w:rsid w:val="00A533F0"/>
    <w:rsid w:val="00A56FE2"/>
    <w:rsid w:val="00A652C4"/>
    <w:rsid w:val="00A6590B"/>
    <w:rsid w:val="00A65ECE"/>
    <w:rsid w:val="00A933D2"/>
    <w:rsid w:val="00A9614B"/>
    <w:rsid w:val="00AA22A6"/>
    <w:rsid w:val="00AA25A7"/>
    <w:rsid w:val="00AB0992"/>
    <w:rsid w:val="00AB0AA7"/>
    <w:rsid w:val="00AB185E"/>
    <w:rsid w:val="00AB5B5A"/>
    <w:rsid w:val="00AB7DCB"/>
    <w:rsid w:val="00AC4501"/>
    <w:rsid w:val="00AD51A3"/>
    <w:rsid w:val="00AD5A5E"/>
    <w:rsid w:val="00AD7740"/>
    <w:rsid w:val="00AE6506"/>
    <w:rsid w:val="00AF14BC"/>
    <w:rsid w:val="00AF38D5"/>
    <w:rsid w:val="00AF4539"/>
    <w:rsid w:val="00AF6DBF"/>
    <w:rsid w:val="00B00618"/>
    <w:rsid w:val="00B0137B"/>
    <w:rsid w:val="00B0308D"/>
    <w:rsid w:val="00B10D06"/>
    <w:rsid w:val="00B11D4A"/>
    <w:rsid w:val="00B11E3A"/>
    <w:rsid w:val="00B1331C"/>
    <w:rsid w:val="00B211A2"/>
    <w:rsid w:val="00B21DD3"/>
    <w:rsid w:val="00B23BE9"/>
    <w:rsid w:val="00B2691B"/>
    <w:rsid w:val="00B27B6A"/>
    <w:rsid w:val="00B32781"/>
    <w:rsid w:val="00B33C65"/>
    <w:rsid w:val="00B427B7"/>
    <w:rsid w:val="00B45A27"/>
    <w:rsid w:val="00B51A6A"/>
    <w:rsid w:val="00B540C2"/>
    <w:rsid w:val="00B576E0"/>
    <w:rsid w:val="00B619CA"/>
    <w:rsid w:val="00B74424"/>
    <w:rsid w:val="00B76BD2"/>
    <w:rsid w:val="00B83273"/>
    <w:rsid w:val="00B86973"/>
    <w:rsid w:val="00B874DC"/>
    <w:rsid w:val="00BC10BD"/>
    <w:rsid w:val="00BC4ECB"/>
    <w:rsid w:val="00BD5BDC"/>
    <w:rsid w:val="00BE4F4A"/>
    <w:rsid w:val="00BF05FF"/>
    <w:rsid w:val="00C03985"/>
    <w:rsid w:val="00C13C56"/>
    <w:rsid w:val="00C14797"/>
    <w:rsid w:val="00C14FAC"/>
    <w:rsid w:val="00C35DF9"/>
    <w:rsid w:val="00C36F63"/>
    <w:rsid w:val="00C43583"/>
    <w:rsid w:val="00C52659"/>
    <w:rsid w:val="00C52A9F"/>
    <w:rsid w:val="00C559E6"/>
    <w:rsid w:val="00C641DC"/>
    <w:rsid w:val="00C64C8C"/>
    <w:rsid w:val="00C75799"/>
    <w:rsid w:val="00C86DF5"/>
    <w:rsid w:val="00C92C20"/>
    <w:rsid w:val="00C94A8E"/>
    <w:rsid w:val="00C94B71"/>
    <w:rsid w:val="00C9662B"/>
    <w:rsid w:val="00CB0413"/>
    <w:rsid w:val="00CE5501"/>
    <w:rsid w:val="00CF3A02"/>
    <w:rsid w:val="00CF43E5"/>
    <w:rsid w:val="00CF6DEB"/>
    <w:rsid w:val="00CF737A"/>
    <w:rsid w:val="00D05A69"/>
    <w:rsid w:val="00D06F0C"/>
    <w:rsid w:val="00D11312"/>
    <w:rsid w:val="00D15F3C"/>
    <w:rsid w:val="00D16A97"/>
    <w:rsid w:val="00D16C51"/>
    <w:rsid w:val="00D20D91"/>
    <w:rsid w:val="00D30E53"/>
    <w:rsid w:val="00D36E28"/>
    <w:rsid w:val="00D40458"/>
    <w:rsid w:val="00D43431"/>
    <w:rsid w:val="00D45C9D"/>
    <w:rsid w:val="00D55174"/>
    <w:rsid w:val="00D60D3E"/>
    <w:rsid w:val="00D63502"/>
    <w:rsid w:val="00D6748A"/>
    <w:rsid w:val="00D711E3"/>
    <w:rsid w:val="00D748D6"/>
    <w:rsid w:val="00D76E4E"/>
    <w:rsid w:val="00D77127"/>
    <w:rsid w:val="00D824C1"/>
    <w:rsid w:val="00D86C8A"/>
    <w:rsid w:val="00DB3809"/>
    <w:rsid w:val="00DB768E"/>
    <w:rsid w:val="00DB7813"/>
    <w:rsid w:val="00DC076B"/>
    <w:rsid w:val="00DC3014"/>
    <w:rsid w:val="00DE64DB"/>
    <w:rsid w:val="00DF03D5"/>
    <w:rsid w:val="00DF43C6"/>
    <w:rsid w:val="00DF46A1"/>
    <w:rsid w:val="00E034A6"/>
    <w:rsid w:val="00E044F1"/>
    <w:rsid w:val="00E07E58"/>
    <w:rsid w:val="00E350FC"/>
    <w:rsid w:val="00E40360"/>
    <w:rsid w:val="00E43356"/>
    <w:rsid w:val="00E4461A"/>
    <w:rsid w:val="00E6170D"/>
    <w:rsid w:val="00E8287D"/>
    <w:rsid w:val="00E83D72"/>
    <w:rsid w:val="00E85AAF"/>
    <w:rsid w:val="00E90A22"/>
    <w:rsid w:val="00EB531B"/>
    <w:rsid w:val="00EB5530"/>
    <w:rsid w:val="00EB6474"/>
    <w:rsid w:val="00EB7ED2"/>
    <w:rsid w:val="00EC0705"/>
    <w:rsid w:val="00EF3195"/>
    <w:rsid w:val="00EF4DAA"/>
    <w:rsid w:val="00F15E2E"/>
    <w:rsid w:val="00F20465"/>
    <w:rsid w:val="00F41CFD"/>
    <w:rsid w:val="00F504D6"/>
    <w:rsid w:val="00F51742"/>
    <w:rsid w:val="00F5352A"/>
    <w:rsid w:val="00F53B97"/>
    <w:rsid w:val="00F74B33"/>
    <w:rsid w:val="00F85EE1"/>
    <w:rsid w:val="00F92F3F"/>
    <w:rsid w:val="00F93D14"/>
    <w:rsid w:val="00F96C40"/>
    <w:rsid w:val="00FA211E"/>
    <w:rsid w:val="00FA25EF"/>
    <w:rsid w:val="00FA5847"/>
    <w:rsid w:val="00FA594B"/>
    <w:rsid w:val="00FB23AE"/>
    <w:rsid w:val="00FB5C26"/>
    <w:rsid w:val="00FC0853"/>
    <w:rsid w:val="00FC66C5"/>
    <w:rsid w:val="00FD4D1F"/>
    <w:rsid w:val="00FD66ED"/>
    <w:rsid w:val="00FE553E"/>
    <w:rsid w:val="00FE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028C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3032"/>
  </w:style>
  <w:style w:type="paragraph" w:styleId="ListParagraph">
    <w:name w:val="List Paragraph"/>
    <w:basedOn w:val="Normal"/>
    <w:uiPriority w:val="34"/>
    <w:qFormat/>
    <w:rsid w:val="00333032"/>
    <w:pPr>
      <w:ind w:left="720"/>
      <w:contextualSpacing/>
    </w:pPr>
  </w:style>
  <w:style w:type="character" w:styleId="CommentReference">
    <w:name w:val="annotation reference"/>
    <w:basedOn w:val="DefaultParagraphFont"/>
    <w:uiPriority w:val="99"/>
    <w:semiHidden/>
    <w:unhideWhenUsed/>
    <w:rsid w:val="000C1775"/>
    <w:rPr>
      <w:sz w:val="18"/>
      <w:szCs w:val="18"/>
    </w:rPr>
  </w:style>
  <w:style w:type="paragraph" w:styleId="CommentText">
    <w:name w:val="annotation text"/>
    <w:basedOn w:val="Normal"/>
    <w:link w:val="CommentTextChar"/>
    <w:uiPriority w:val="99"/>
    <w:semiHidden/>
    <w:unhideWhenUsed/>
    <w:rsid w:val="000C1775"/>
  </w:style>
  <w:style w:type="character" w:customStyle="1" w:styleId="CommentTextChar">
    <w:name w:val="Comment Text Char"/>
    <w:basedOn w:val="DefaultParagraphFont"/>
    <w:link w:val="CommentText"/>
    <w:uiPriority w:val="99"/>
    <w:semiHidden/>
    <w:rsid w:val="000C1775"/>
  </w:style>
  <w:style w:type="paragraph" w:styleId="CommentSubject">
    <w:name w:val="annotation subject"/>
    <w:basedOn w:val="CommentText"/>
    <w:next w:val="CommentText"/>
    <w:link w:val="CommentSubjectChar"/>
    <w:uiPriority w:val="99"/>
    <w:semiHidden/>
    <w:unhideWhenUsed/>
    <w:rsid w:val="000C1775"/>
    <w:rPr>
      <w:b/>
      <w:bCs/>
      <w:sz w:val="20"/>
      <w:szCs w:val="20"/>
    </w:rPr>
  </w:style>
  <w:style w:type="character" w:customStyle="1" w:styleId="CommentSubjectChar">
    <w:name w:val="Comment Subject Char"/>
    <w:basedOn w:val="CommentTextChar"/>
    <w:link w:val="CommentSubject"/>
    <w:uiPriority w:val="99"/>
    <w:semiHidden/>
    <w:rsid w:val="000C1775"/>
    <w:rPr>
      <w:b/>
      <w:bCs/>
      <w:sz w:val="20"/>
      <w:szCs w:val="20"/>
    </w:rPr>
  </w:style>
  <w:style w:type="paragraph" w:styleId="BalloonText">
    <w:name w:val="Balloon Text"/>
    <w:basedOn w:val="Normal"/>
    <w:link w:val="BalloonTextChar"/>
    <w:uiPriority w:val="99"/>
    <w:semiHidden/>
    <w:unhideWhenUsed/>
    <w:rsid w:val="000C17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775"/>
    <w:rPr>
      <w:rFonts w:ascii="Lucida Grande" w:hAnsi="Lucida Grande" w:cs="Lucida Grande"/>
      <w:sz w:val="18"/>
      <w:szCs w:val="18"/>
    </w:rPr>
  </w:style>
  <w:style w:type="paragraph" w:styleId="Header">
    <w:name w:val="header"/>
    <w:basedOn w:val="Normal"/>
    <w:link w:val="HeaderChar"/>
    <w:uiPriority w:val="99"/>
    <w:unhideWhenUsed/>
    <w:rsid w:val="00D36E28"/>
    <w:pPr>
      <w:tabs>
        <w:tab w:val="center" w:pos="4320"/>
        <w:tab w:val="right" w:pos="8640"/>
      </w:tabs>
    </w:pPr>
  </w:style>
  <w:style w:type="character" w:customStyle="1" w:styleId="HeaderChar">
    <w:name w:val="Header Char"/>
    <w:basedOn w:val="DefaultParagraphFont"/>
    <w:link w:val="Header"/>
    <w:uiPriority w:val="99"/>
    <w:rsid w:val="00D36E28"/>
  </w:style>
  <w:style w:type="paragraph" w:styleId="Footer">
    <w:name w:val="footer"/>
    <w:basedOn w:val="Normal"/>
    <w:link w:val="FooterChar"/>
    <w:uiPriority w:val="99"/>
    <w:unhideWhenUsed/>
    <w:rsid w:val="00D36E28"/>
    <w:pPr>
      <w:tabs>
        <w:tab w:val="center" w:pos="4320"/>
        <w:tab w:val="right" w:pos="8640"/>
      </w:tabs>
    </w:pPr>
  </w:style>
  <w:style w:type="character" w:customStyle="1" w:styleId="FooterChar">
    <w:name w:val="Footer Char"/>
    <w:basedOn w:val="DefaultParagraphFont"/>
    <w:link w:val="Footer"/>
    <w:uiPriority w:val="99"/>
    <w:rsid w:val="00D36E28"/>
  </w:style>
  <w:style w:type="character" w:styleId="PageNumber">
    <w:name w:val="page number"/>
    <w:basedOn w:val="DefaultParagraphFont"/>
    <w:uiPriority w:val="99"/>
    <w:semiHidden/>
    <w:unhideWhenUsed/>
    <w:rsid w:val="00D36E28"/>
  </w:style>
  <w:style w:type="paragraph" w:customStyle="1" w:styleId="normal0">
    <w:name w:val="normal"/>
    <w:rsid w:val="00662667"/>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4920D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3032"/>
  </w:style>
  <w:style w:type="paragraph" w:styleId="ListParagraph">
    <w:name w:val="List Paragraph"/>
    <w:basedOn w:val="Normal"/>
    <w:uiPriority w:val="34"/>
    <w:qFormat/>
    <w:rsid w:val="00333032"/>
    <w:pPr>
      <w:ind w:left="720"/>
      <w:contextualSpacing/>
    </w:pPr>
  </w:style>
  <w:style w:type="character" w:styleId="CommentReference">
    <w:name w:val="annotation reference"/>
    <w:basedOn w:val="DefaultParagraphFont"/>
    <w:uiPriority w:val="99"/>
    <w:semiHidden/>
    <w:unhideWhenUsed/>
    <w:rsid w:val="000C1775"/>
    <w:rPr>
      <w:sz w:val="18"/>
      <w:szCs w:val="18"/>
    </w:rPr>
  </w:style>
  <w:style w:type="paragraph" w:styleId="CommentText">
    <w:name w:val="annotation text"/>
    <w:basedOn w:val="Normal"/>
    <w:link w:val="CommentTextChar"/>
    <w:uiPriority w:val="99"/>
    <w:semiHidden/>
    <w:unhideWhenUsed/>
    <w:rsid w:val="000C1775"/>
  </w:style>
  <w:style w:type="character" w:customStyle="1" w:styleId="CommentTextChar">
    <w:name w:val="Comment Text Char"/>
    <w:basedOn w:val="DefaultParagraphFont"/>
    <w:link w:val="CommentText"/>
    <w:uiPriority w:val="99"/>
    <w:semiHidden/>
    <w:rsid w:val="000C1775"/>
  </w:style>
  <w:style w:type="paragraph" w:styleId="CommentSubject">
    <w:name w:val="annotation subject"/>
    <w:basedOn w:val="CommentText"/>
    <w:next w:val="CommentText"/>
    <w:link w:val="CommentSubjectChar"/>
    <w:uiPriority w:val="99"/>
    <w:semiHidden/>
    <w:unhideWhenUsed/>
    <w:rsid w:val="000C1775"/>
    <w:rPr>
      <w:b/>
      <w:bCs/>
      <w:sz w:val="20"/>
      <w:szCs w:val="20"/>
    </w:rPr>
  </w:style>
  <w:style w:type="character" w:customStyle="1" w:styleId="CommentSubjectChar">
    <w:name w:val="Comment Subject Char"/>
    <w:basedOn w:val="CommentTextChar"/>
    <w:link w:val="CommentSubject"/>
    <w:uiPriority w:val="99"/>
    <w:semiHidden/>
    <w:rsid w:val="000C1775"/>
    <w:rPr>
      <w:b/>
      <w:bCs/>
      <w:sz w:val="20"/>
      <w:szCs w:val="20"/>
    </w:rPr>
  </w:style>
  <w:style w:type="paragraph" w:styleId="BalloonText">
    <w:name w:val="Balloon Text"/>
    <w:basedOn w:val="Normal"/>
    <w:link w:val="BalloonTextChar"/>
    <w:uiPriority w:val="99"/>
    <w:semiHidden/>
    <w:unhideWhenUsed/>
    <w:rsid w:val="000C17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775"/>
    <w:rPr>
      <w:rFonts w:ascii="Lucida Grande" w:hAnsi="Lucida Grande" w:cs="Lucida Grande"/>
      <w:sz w:val="18"/>
      <w:szCs w:val="18"/>
    </w:rPr>
  </w:style>
  <w:style w:type="paragraph" w:styleId="Header">
    <w:name w:val="header"/>
    <w:basedOn w:val="Normal"/>
    <w:link w:val="HeaderChar"/>
    <w:uiPriority w:val="99"/>
    <w:unhideWhenUsed/>
    <w:rsid w:val="00D36E28"/>
    <w:pPr>
      <w:tabs>
        <w:tab w:val="center" w:pos="4320"/>
        <w:tab w:val="right" w:pos="8640"/>
      </w:tabs>
    </w:pPr>
  </w:style>
  <w:style w:type="character" w:customStyle="1" w:styleId="HeaderChar">
    <w:name w:val="Header Char"/>
    <w:basedOn w:val="DefaultParagraphFont"/>
    <w:link w:val="Header"/>
    <w:uiPriority w:val="99"/>
    <w:rsid w:val="00D36E28"/>
  </w:style>
  <w:style w:type="paragraph" w:styleId="Footer">
    <w:name w:val="footer"/>
    <w:basedOn w:val="Normal"/>
    <w:link w:val="FooterChar"/>
    <w:uiPriority w:val="99"/>
    <w:unhideWhenUsed/>
    <w:rsid w:val="00D36E28"/>
    <w:pPr>
      <w:tabs>
        <w:tab w:val="center" w:pos="4320"/>
        <w:tab w:val="right" w:pos="8640"/>
      </w:tabs>
    </w:pPr>
  </w:style>
  <w:style w:type="character" w:customStyle="1" w:styleId="FooterChar">
    <w:name w:val="Footer Char"/>
    <w:basedOn w:val="DefaultParagraphFont"/>
    <w:link w:val="Footer"/>
    <w:uiPriority w:val="99"/>
    <w:rsid w:val="00D36E28"/>
  </w:style>
  <w:style w:type="character" w:styleId="PageNumber">
    <w:name w:val="page number"/>
    <w:basedOn w:val="DefaultParagraphFont"/>
    <w:uiPriority w:val="99"/>
    <w:semiHidden/>
    <w:unhideWhenUsed/>
    <w:rsid w:val="00D36E28"/>
  </w:style>
  <w:style w:type="paragraph" w:customStyle="1" w:styleId="normal0">
    <w:name w:val="normal"/>
    <w:rsid w:val="00662667"/>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4920D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0504">
      <w:bodyDiv w:val="1"/>
      <w:marLeft w:val="0"/>
      <w:marRight w:val="0"/>
      <w:marTop w:val="0"/>
      <w:marBottom w:val="0"/>
      <w:divBdr>
        <w:top w:val="none" w:sz="0" w:space="0" w:color="auto"/>
        <w:left w:val="none" w:sz="0" w:space="0" w:color="auto"/>
        <w:bottom w:val="none" w:sz="0" w:space="0" w:color="auto"/>
        <w:right w:val="none" w:sz="0" w:space="0" w:color="auto"/>
      </w:divBdr>
    </w:div>
    <w:div w:id="297416737">
      <w:bodyDiv w:val="1"/>
      <w:marLeft w:val="0"/>
      <w:marRight w:val="0"/>
      <w:marTop w:val="0"/>
      <w:marBottom w:val="0"/>
      <w:divBdr>
        <w:top w:val="none" w:sz="0" w:space="0" w:color="auto"/>
        <w:left w:val="none" w:sz="0" w:space="0" w:color="auto"/>
        <w:bottom w:val="none" w:sz="0" w:space="0" w:color="auto"/>
        <w:right w:val="none" w:sz="0" w:space="0" w:color="auto"/>
      </w:divBdr>
    </w:div>
    <w:div w:id="335617991">
      <w:bodyDiv w:val="1"/>
      <w:marLeft w:val="0"/>
      <w:marRight w:val="0"/>
      <w:marTop w:val="0"/>
      <w:marBottom w:val="0"/>
      <w:divBdr>
        <w:top w:val="none" w:sz="0" w:space="0" w:color="auto"/>
        <w:left w:val="none" w:sz="0" w:space="0" w:color="auto"/>
        <w:bottom w:val="none" w:sz="0" w:space="0" w:color="auto"/>
        <w:right w:val="none" w:sz="0" w:space="0" w:color="auto"/>
      </w:divBdr>
    </w:div>
    <w:div w:id="420182193">
      <w:bodyDiv w:val="1"/>
      <w:marLeft w:val="0"/>
      <w:marRight w:val="0"/>
      <w:marTop w:val="0"/>
      <w:marBottom w:val="0"/>
      <w:divBdr>
        <w:top w:val="none" w:sz="0" w:space="0" w:color="auto"/>
        <w:left w:val="none" w:sz="0" w:space="0" w:color="auto"/>
        <w:bottom w:val="none" w:sz="0" w:space="0" w:color="auto"/>
        <w:right w:val="none" w:sz="0" w:space="0" w:color="auto"/>
      </w:divBdr>
    </w:div>
    <w:div w:id="548690257">
      <w:bodyDiv w:val="1"/>
      <w:marLeft w:val="0"/>
      <w:marRight w:val="0"/>
      <w:marTop w:val="0"/>
      <w:marBottom w:val="0"/>
      <w:divBdr>
        <w:top w:val="none" w:sz="0" w:space="0" w:color="auto"/>
        <w:left w:val="none" w:sz="0" w:space="0" w:color="auto"/>
        <w:bottom w:val="none" w:sz="0" w:space="0" w:color="auto"/>
        <w:right w:val="none" w:sz="0" w:space="0" w:color="auto"/>
      </w:divBdr>
    </w:div>
    <w:div w:id="917204767">
      <w:bodyDiv w:val="1"/>
      <w:marLeft w:val="0"/>
      <w:marRight w:val="0"/>
      <w:marTop w:val="0"/>
      <w:marBottom w:val="0"/>
      <w:divBdr>
        <w:top w:val="none" w:sz="0" w:space="0" w:color="auto"/>
        <w:left w:val="none" w:sz="0" w:space="0" w:color="auto"/>
        <w:bottom w:val="none" w:sz="0" w:space="0" w:color="auto"/>
        <w:right w:val="none" w:sz="0" w:space="0" w:color="auto"/>
      </w:divBdr>
    </w:div>
    <w:div w:id="1045638289">
      <w:bodyDiv w:val="1"/>
      <w:marLeft w:val="0"/>
      <w:marRight w:val="0"/>
      <w:marTop w:val="0"/>
      <w:marBottom w:val="0"/>
      <w:divBdr>
        <w:top w:val="none" w:sz="0" w:space="0" w:color="auto"/>
        <w:left w:val="none" w:sz="0" w:space="0" w:color="auto"/>
        <w:bottom w:val="none" w:sz="0" w:space="0" w:color="auto"/>
        <w:right w:val="none" w:sz="0" w:space="0" w:color="auto"/>
      </w:divBdr>
      <w:divsChild>
        <w:div w:id="142553693">
          <w:marLeft w:val="0"/>
          <w:marRight w:val="0"/>
          <w:marTop w:val="0"/>
          <w:marBottom w:val="0"/>
          <w:divBdr>
            <w:top w:val="none" w:sz="0" w:space="0" w:color="auto"/>
            <w:left w:val="none" w:sz="0" w:space="0" w:color="auto"/>
            <w:bottom w:val="none" w:sz="0" w:space="0" w:color="auto"/>
            <w:right w:val="none" w:sz="0" w:space="0" w:color="auto"/>
          </w:divBdr>
        </w:div>
        <w:div w:id="1061749290">
          <w:marLeft w:val="0"/>
          <w:marRight w:val="0"/>
          <w:marTop w:val="0"/>
          <w:marBottom w:val="0"/>
          <w:divBdr>
            <w:top w:val="none" w:sz="0" w:space="0" w:color="auto"/>
            <w:left w:val="none" w:sz="0" w:space="0" w:color="auto"/>
            <w:bottom w:val="none" w:sz="0" w:space="0" w:color="auto"/>
            <w:right w:val="none" w:sz="0" w:space="0" w:color="auto"/>
          </w:divBdr>
        </w:div>
        <w:div w:id="23290521">
          <w:marLeft w:val="0"/>
          <w:marRight w:val="0"/>
          <w:marTop w:val="0"/>
          <w:marBottom w:val="0"/>
          <w:divBdr>
            <w:top w:val="none" w:sz="0" w:space="0" w:color="auto"/>
            <w:left w:val="none" w:sz="0" w:space="0" w:color="auto"/>
            <w:bottom w:val="none" w:sz="0" w:space="0" w:color="auto"/>
            <w:right w:val="none" w:sz="0" w:space="0" w:color="auto"/>
          </w:divBdr>
        </w:div>
        <w:div w:id="526868191">
          <w:marLeft w:val="0"/>
          <w:marRight w:val="0"/>
          <w:marTop w:val="0"/>
          <w:marBottom w:val="0"/>
          <w:divBdr>
            <w:top w:val="none" w:sz="0" w:space="0" w:color="auto"/>
            <w:left w:val="none" w:sz="0" w:space="0" w:color="auto"/>
            <w:bottom w:val="none" w:sz="0" w:space="0" w:color="auto"/>
            <w:right w:val="none" w:sz="0" w:space="0" w:color="auto"/>
          </w:divBdr>
        </w:div>
        <w:div w:id="1143693582">
          <w:marLeft w:val="0"/>
          <w:marRight w:val="0"/>
          <w:marTop w:val="0"/>
          <w:marBottom w:val="0"/>
          <w:divBdr>
            <w:top w:val="none" w:sz="0" w:space="0" w:color="auto"/>
            <w:left w:val="none" w:sz="0" w:space="0" w:color="auto"/>
            <w:bottom w:val="none" w:sz="0" w:space="0" w:color="auto"/>
            <w:right w:val="none" w:sz="0" w:space="0" w:color="auto"/>
          </w:divBdr>
        </w:div>
        <w:div w:id="1762212344">
          <w:marLeft w:val="0"/>
          <w:marRight w:val="0"/>
          <w:marTop w:val="0"/>
          <w:marBottom w:val="0"/>
          <w:divBdr>
            <w:top w:val="none" w:sz="0" w:space="0" w:color="auto"/>
            <w:left w:val="none" w:sz="0" w:space="0" w:color="auto"/>
            <w:bottom w:val="none" w:sz="0" w:space="0" w:color="auto"/>
            <w:right w:val="none" w:sz="0" w:space="0" w:color="auto"/>
          </w:divBdr>
        </w:div>
        <w:div w:id="132330530">
          <w:marLeft w:val="0"/>
          <w:marRight w:val="0"/>
          <w:marTop w:val="0"/>
          <w:marBottom w:val="0"/>
          <w:divBdr>
            <w:top w:val="none" w:sz="0" w:space="0" w:color="auto"/>
            <w:left w:val="none" w:sz="0" w:space="0" w:color="auto"/>
            <w:bottom w:val="none" w:sz="0" w:space="0" w:color="auto"/>
            <w:right w:val="none" w:sz="0" w:space="0" w:color="auto"/>
          </w:divBdr>
        </w:div>
        <w:div w:id="636297420">
          <w:marLeft w:val="0"/>
          <w:marRight w:val="0"/>
          <w:marTop w:val="0"/>
          <w:marBottom w:val="0"/>
          <w:divBdr>
            <w:top w:val="none" w:sz="0" w:space="0" w:color="auto"/>
            <w:left w:val="none" w:sz="0" w:space="0" w:color="auto"/>
            <w:bottom w:val="none" w:sz="0" w:space="0" w:color="auto"/>
            <w:right w:val="none" w:sz="0" w:space="0" w:color="auto"/>
          </w:divBdr>
        </w:div>
      </w:divsChild>
    </w:div>
    <w:div w:id="1908492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schwort@uwyo.edu" TargetMode="External"/><Relationship Id="rId9" Type="http://schemas.openxmlformats.org/officeDocument/2006/relationships/header" Target="header1.xml"/><Relationship Id="rId10"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ndria:NEQD:Teacher-P_tes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andria:NEQD:Teacher-P_tes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Pre-/Post-test</a:t>
            </a:r>
            <a:r>
              <a:rPr lang="en-US" baseline="0"/>
              <a:t> Scores</a:t>
            </a:r>
            <a:endParaRPr lang="en-US"/>
          </a:p>
        </c:rich>
      </c:tx>
      <c:layout/>
      <c:overlay val="0"/>
    </c:title>
    <c:autoTitleDeleted val="0"/>
    <c:plotArea>
      <c:layout>
        <c:manualLayout>
          <c:layoutTarget val="inner"/>
          <c:xMode val="edge"/>
          <c:yMode val="edge"/>
          <c:x val="0.134669072615923"/>
          <c:y val="0.211111111111111"/>
          <c:w val="0.664297244094488"/>
          <c:h val="0.67154345290172"/>
        </c:manualLayout>
      </c:layout>
      <c:barChart>
        <c:barDir val="col"/>
        <c:grouping val="clustered"/>
        <c:varyColors val="0"/>
        <c:ser>
          <c:idx val="0"/>
          <c:order val="0"/>
          <c:tx>
            <c:strRef>
              <c:f>ForGraphs!$A$22</c:f>
              <c:strCache>
                <c:ptCount val="1"/>
                <c:pt idx="0">
                  <c:v>Men</c:v>
                </c:pt>
              </c:strCache>
            </c:strRef>
          </c:tx>
          <c:invertIfNegative val="0"/>
          <c:errBars>
            <c:errBarType val="both"/>
            <c:errValType val="cust"/>
            <c:noEndCap val="0"/>
            <c:plus>
              <c:numRef>
                <c:f>ForGraphs!$B$25:$C$25</c:f>
                <c:numCache>
                  <c:formatCode>General</c:formatCode>
                  <c:ptCount val="2"/>
                  <c:pt idx="0">
                    <c:v>18.44661968431553</c:v>
                  </c:pt>
                  <c:pt idx="1">
                    <c:v>11.7851130197758</c:v>
                  </c:pt>
                </c:numCache>
              </c:numRef>
            </c:plus>
            <c:minus>
              <c:numRef>
                <c:f>ForGraphs!$B$25:$C$25</c:f>
                <c:numCache>
                  <c:formatCode>General</c:formatCode>
                  <c:ptCount val="2"/>
                  <c:pt idx="0">
                    <c:v>18.44661968431553</c:v>
                  </c:pt>
                  <c:pt idx="1">
                    <c:v>11.7851130197758</c:v>
                  </c:pt>
                </c:numCache>
              </c:numRef>
            </c:minus>
          </c:errBars>
          <c:cat>
            <c:strRef>
              <c:f>ForGraphs!$B$21:$C$21</c:f>
              <c:strCache>
                <c:ptCount val="2"/>
                <c:pt idx="0">
                  <c:v>Pretest</c:v>
                </c:pt>
                <c:pt idx="1">
                  <c:v>Posttest</c:v>
                </c:pt>
              </c:strCache>
            </c:strRef>
          </c:cat>
          <c:val>
            <c:numRef>
              <c:f>ForGraphs!$B$22:$C$22</c:f>
              <c:numCache>
                <c:formatCode>0.0</c:formatCode>
                <c:ptCount val="2"/>
                <c:pt idx="0">
                  <c:v>72.5</c:v>
                </c:pt>
                <c:pt idx="1">
                  <c:v>87.5</c:v>
                </c:pt>
              </c:numCache>
            </c:numRef>
          </c:val>
        </c:ser>
        <c:ser>
          <c:idx val="1"/>
          <c:order val="1"/>
          <c:tx>
            <c:strRef>
              <c:f>ForGraphs!$A$23</c:f>
              <c:strCache>
                <c:ptCount val="1"/>
                <c:pt idx="0">
                  <c:v>Women</c:v>
                </c:pt>
              </c:strCache>
            </c:strRef>
          </c:tx>
          <c:invertIfNegative val="0"/>
          <c:errBars>
            <c:errBarType val="both"/>
            <c:errValType val="cust"/>
            <c:noEndCap val="0"/>
            <c:plus>
              <c:numRef>
                <c:f>ForGraphs!$B$26:$C$26</c:f>
                <c:numCache>
                  <c:formatCode>General</c:formatCode>
                  <c:ptCount val="2"/>
                  <c:pt idx="0">
                    <c:v>20.91650066335189</c:v>
                  </c:pt>
                  <c:pt idx="1">
                    <c:v>15.13825177048744</c:v>
                  </c:pt>
                </c:numCache>
              </c:numRef>
            </c:plus>
            <c:minus>
              <c:numRef>
                <c:f>ForGraphs!$B$26:$C$26</c:f>
                <c:numCache>
                  <c:formatCode>General</c:formatCode>
                  <c:ptCount val="2"/>
                  <c:pt idx="0">
                    <c:v>20.91650066335189</c:v>
                  </c:pt>
                  <c:pt idx="1">
                    <c:v>15.13825177048744</c:v>
                  </c:pt>
                </c:numCache>
              </c:numRef>
            </c:minus>
          </c:errBars>
          <c:cat>
            <c:strRef>
              <c:f>ForGraphs!$B$21:$C$21</c:f>
              <c:strCache>
                <c:ptCount val="2"/>
                <c:pt idx="0">
                  <c:v>Pretest</c:v>
                </c:pt>
                <c:pt idx="1">
                  <c:v>Posttest</c:v>
                </c:pt>
              </c:strCache>
            </c:strRef>
          </c:cat>
          <c:val>
            <c:numRef>
              <c:f>ForGraphs!$B$23:$C$23</c:f>
              <c:numCache>
                <c:formatCode>0.0</c:formatCode>
                <c:ptCount val="2"/>
                <c:pt idx="0">
                  <c:v>75.0</c:v>
                </c:pt>
                <c:pt idx="1">
                  <c:v>83.3333333333333</c:v>
                </c:pt>
              </c:numCache>
            </c:numRef>
          </c:val>
        </c:ser>
        <c:ser>
          <c:idx val="2"/>
          <c:order val="2"/>
          <c:tx>
            <c:strRef>
              <c:f>ForGraphs!$A$24</c:f>
              <c:strCache>
                <c:ptCount val="1"/>
                <c:pt idx="0">
                  <c:v>All</c:v>
                </c:pt>
              </c:strCache>
            </c:strRef>
          </c:tx>
          <c:invertIfNegative val="0"/>
          <c:errBars>
            <c:errBarType val="both"/>
            <c:errValType val="cust"/>
            <c:noEndCap val="0"/>
            <c:plus>
              <c:numRef>
                <c:f>ForGraphs!$B$27:$C$27</c:f>
                <c:numCache>
                  <c:formatCode>General</c:formatCode>
                  <c:ptCount val="2"/>
                  <c:pt idx="0">
                    <c:v>18.75</c:v>
                  </c:pt>
                  <c:pt idx="1">
                    <c:v>12.8086884574495</c:v>
                  </c:pt>
                </c:numCache>
              </c:numRef>
            </c:plus>
            <c:minus>
              <c:numRef>
                <c:f>ForGraphs!$B$27:$C$27</c:f>
                <c:numCache>
                  <c:formatCode>General</c:formatCode>
                  <c:ptCount val="2"/>
                  <c:pt idx="0">
                    <c:v>18.75</c:v>
                  </c:pt>
                  <c:pt idx="1">
                    <c:v>12.8086884574495</c:v>
                  </c:pt>
                </c:numCache>
              </c:numRef>
            </c:minus>
          </c:errBars>
          <c:cat>
            <c:strRef>
              <c:f>ForGraphs!$B$21:$C$21</c:f>
              <c:strCache>
                <c:ptCount val="2"/>
                <c:pt idx="0">
                  <c:v>Pretest</c:v>
                </c:pt>
                <c:pt idx="1">
                  <c:v>Posttest</c:v>
                </c:pt>
              </c:strCache>
            </c:strRef>
          </c:cat>
          <c:val>
            <c:numRef>
              <c:f>ForGraphs!$B$24:$C$24</c:f>
              <c:numCache>
                <c:formatCode>0.0</c:formatCode>
                <c:ptCount val="2"/>
                <c:pt idx="0">
                  <c:v>73.4375</c:v>
                </c:pt>
                <c:pt idx="1">
                  <c:v>85.9375</c:v>
                </c:pt>
              </c:numCache>
            </c:numRef>
          </c:val>
        </c:ser>
        <c:dLbls>
          <c:dLblPos val="ctr"/>
          <c:showLegendKey val="0"/>
          <c:showVal val="1"/>
          <c:showCatName val="0"/>
          <c:showSerName val="0"/>
          <c:showPercent val="0"/>
          <c:showBubbleSize val="0"/>
        </c:dLbls>
        <c:gapWidth val="150"/>
        <c:axId val="2073714616"/>
        <c:axId val="2073717688"/>
      </c:barChart>
      <c:catAx>
        <c:axId val="2073714616"/>
        <c:scaling>
          <c:orientation val="minMax"/>
        </c:scaling>
        <c:delete val="0"/>
        <c:axPos val="b"/>
        <c:majorTickMark val="out"/>
        <c:minorTickMark val="none"/>
        <c:tickLblPos val="nextTo"/>
        <c:crossAx val="2073717688"/>
        <c:crosses val="autoZero"/>
        <c:auto val="1"/>
        <c:lblAlgn val="ctr"/>
        <c:lblOffset val="100"/>
        <c:noMultiLvlLbl val="0"/>
      </c:catAx>
      <c:valAx>
        <c:axId val="2073717688"/>
        <c:scaling>
          <c:orientation val="minMax"/>
          <c:max val="100.0"/>
        </c:scaling>
        <c:delete val="0"/>
        <c:axPos val="l"/>
        <c:majorGridlines/>
        <c:title>
          <c:tx>
            <c:rich>
              <a:bodyPr rot="-5400000" vert="horz"/>
              <a:lstStyle/>
              <a:p>
                <a:pPr>
                  <a:defRPr/>
                </a:pPr>
                <a:r>
                  <a:rPr lang="en-US"/>
                  <a:t>Percent</a:t>
                </a:r>
                <a:r>
                  <a:rPr lang="en-US" baseline="0"/>
                  <a:t> Score</a:t>
                </a:r>
                <a:endParaRPr lang="en-US"/>
              </a:p>
            </c:rich>
          </c:tx>
          <c:layout>
            <c:manualLayout>
              <c:xMode val="edge"/>
              <c:yMode val="edge"/>
              <c:x val="0.0111111111111111"/>
              <c:y val="0.405448381452318"/>
            </c:manualLayout>
          </c:layout>
          <c:overlay val="0"/>
        </c:title>
        <c:numFmt formatCode="0.0" sourceLinked="1"/>
        <c:majorTickMark val="out"/>
        <c:minorTickMark val="none"/>
        <c:tickLblPos val="nextTo"/>
        <c:crossAx val="2073714616"/>
        <c:crosses val="autoZero"/>
        <c:crossBetween val="between"/>
      </c:valAx>
    </c:plotArea>
    <c:legend>
      <c:legendPos val="r"/>
      <c:layout>
        <c:manualLayout>
          <c:xMode val="edge"/>
          <c:yMode val="edge"/>
          <c:x val="0.826744094488189"/>
          <c:y val="0.361924030329542"/>
          <c:w val="0.142700349956255"/>
          <c:h val="0.278929352580927"/>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Normalized Matched Gains</a:t>
            </a:r>
          </a:p>
        </c:rich>
      </c:tx>
      <c:layout/>
      <c:overlay val="0"/>
    </c:title>
    <c:autoTitleDeleted val="0"/>
    <c:plotArea>
      <c:layout/>
      <c:barChart>
        <c:barDir val="col"/>
        <c:grouping val="clustered"/>
        <c:varyColors val="0"/>
        <c:ser>
          <c:idx val="0"/>
          <c:order val="0"/>
          <c:tx>
            <c:strRef>
              <c:f>ForGraphs!$D$21</c:f>
              <c:strCache>
                <c:ptCount val="1"/>
                <c:pt idx="0">
                  <c:v>Gain</c:v>
                </c:pt>
              </c:strCache>
            </c:strRef>
          </c:tx>
          <c:invertIfNegative val="0"/>
          <c:dLbls>
            <c:dLblPos val="inEnd"/>
            <c:showLegendKey val="0"/>
            <c:showVal val="1"/>
            <c:showCatName val="0"/>
            <c:showSerName val="0"/>
            <c:showPercent val="0"/>
            <c:showBubbleSize val="0"/>
            <c:showLeaderLines val="0"/>
          </c:dLbls>
          <c:cat>
            <c:strRef>
              <c:f>ForGraphs!$A$22:$A$24</c:f>
              <c:strCache>
                <c:ptCount val="3"/>
                <c:pt idx="0">
                  <c:v>Men</c:v>
                </c:pt>
                <c:pt idx="1">
                  <c:v>Women</c:v>
                </c:pt>
                <c:pt idx="2">
                  <c:v>All</c:v>
                </c:pt>
              </c:strCache>
            </c:strRef>
          </c:cat>
          <c:val>
            <c:numRef>
              <c:f>ForGraphs!$D$22:$D$24</c:f>
              <c:numCache>
                <c:formatCode>0.00</c:formatCode>
                <c:ptCount val="3"/>
                <c:pt idx="0">
                  <c:v>0.383333333333333</c:v>
                </c:pt>
                <c:pt idx="1">
                  <c:v>0.208333333333333</c:v>
                </c:pt>
                <c:pt idx="2">
                  <c:v>0.317708333333333</c:v>
                </c:pt>
              </c:numCache>
            </c:numRef>
          </c:val>
        </c:ser>
        <c:dLbls>
          <c:showLegendKey val="0"/>
          <c:showVal val="0"/>
          <c:showCatName val="0"/>
          <c:showSerName val="0"/>
          <c:showPercent val="0"/>
          <c:showBubbleSize val="0"/>
        </c:dLbls>
        <c:gapWidth val="150"/>
        <c:axId val="2073674872"/>
        <c:axId val="2073762024"/>
      </c:barChart>
      <c:catAx>
        <c:axId val="2073674872"/>
        <c:scaling>
          <c:orientation val="minMax"/>
        </c:scaling>
        <c:delete val="0"/>
        <c:axPos val="b"/>
        <c:majorTickMark val="out"/>
        <c:minorTickMark val="none"/>
        <c:tickLblPos val="nextTo"/>
        <c:crossAx val="2073762024"/>
        <c:crosses val="autoZero"/>
        <c:auto val="1"/>
        <c:lblAlgn val="ctr"/>
        <c:lblOffset val="100"/>
        <c:noMultiLvlLbl val="0"/>
      </c:catAx>
      <c:valAx>
        <c:axId val="2073762024"/>
        <c:scaling>
          <c:orientation val="minMax"/>
        </c:scaling>
        <c:delete val="0"/>
        <c:axPos val="l"/>
        <c:majorGridlines/>
        <c:numFmt formatCode="0.00" sourceLinked="1"/>
        <c:majorTickMark val="out"/>
        <c:minorTickMark val="none"/>
        <c:tickLblPos val="nextTo"/>
        <c:crossAx val="20736748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17</Pages>
  <Words>3752</Words>
  <Characters>21389</Characters>
  <Application>Microsoft Macintosh Word</Application>
  <DocSecurity>0</DocSecurity>
  <Lines>178</Lines>
  <Paragraphs>50</Paragraphs>
  <ScaleCrop>false</ScaleCrop>
  <Company>University of Wyoming</Company>
  <LinksUpToDate>false</LinksUpToDate>
  <CharactersWithSpaces>25091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 Schwortz</dc:creator>
  <cp:keywords/>
  <dc:description/>
  <cp:lastModifiedBy>Andria Schwortz</cp:lastModifiedBy>
  <cp:revision>298</cp:revision>
  <cp:lastPrinted>2014-07-03T21:35:00Z</cp:lastPrinted>
  <dcterms:created xsi:type="dcterms:W3CDTF">2014-07-07T15:01:00Z</dcterms:created>
  <dcterms:modified xsi:type="dcterms:W3CDTF">2015-01-01T00:24:00Z</dcterms:modified>
</cp:coreProperties>
</file>