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8E7AA0" w14:textId="77777777" w:rsidR="00E255BD" w:rsidRDefault="00EC1CFB">
      <w:pPr>
        <w:pStyle w:val="Heading1"/>
        <w:contextualSpacing w:val="0"/>
      </w:pPr>
      <w:bookmarkStart w:id="0" w:name="h.ltpy3fv6x40v" w:colFirst="0" w:colLast="0"/>
      <w:bookmarkStart w:id="1" w:name="_GoBack"/>
      <w:bookmarkEnd w:id="0"/>
      <w:bookmarkEnd w:id="1"/>
      <w:r>
        <w:t>Angular size</w:t>
      </w:r>
    </w:p>
    <w:p w14:paraId="0E03394D" w14:textId="77777777" w:rsidR="00E255BD" w:rsidRDefault="00EC1CFB">
      <w:pPr>
        <w:pStyle w:val="Normal1"/>
      </w:pPr>
      <w:r>
        <w:t>Novice</w:t>
      </w:r>
    </w:p>
    <w:p w14:paraId="2CB9E51D" w14:textId="77777777" w:rsidR="00E255BD" w:rsidRDefault="00EC1CFB">
      <w:pPr>
        <w:pStyle w:val="Normal1"/>
        <w:numPr>
          <w:ilvl w:val="0"/>
          <w:numId w:val="8"/>
        </w:numPr>
        <w:ind w:hanging="360"/>
        <w:contextualSpacing/>
      </w:pPr>
      <w:r>
        <w:t>Objects that are farther appear smaller</w:t>
      </w:r>
    </w:p>
    <w:p w14:paraId="72974E77" w14:textId="77777777" w:rsidR="00E255BD" w:rsidRDefault="00E255BD">
      <w:pPr>
        <w:pStyle w:val="Normal1"/>
      </w:pPr>
    </w:p>
    <w:p w14:paraId="31AA2FA1" w14:textId="77777777" w:rsidR="00E255BD" w:rsidRDefault="00EC1CFB">
      <w:pPr>
        <w:pStyle w:val="Normal1"/>
      </w:pPr>
      <w:r>
        <w:t>Intermediate</w:t>
      </w:r>
    </w:p>
    <w:p w14:paraId="68F20BD4" w14:textId="77777777" w:rsidR="00E255BD" w:rsidRDefault="00EC1CFB">
      <w:pPr>
        <w:pStyle w:val="Normal1"/>
        <w:numPr>
          <w:ilvl w:val="0"/>
          <w:numId w:val="8"/>
        </w:numPr>
        <w:ind w:hanging="360"/>
        <w:contextualSpacing/>
      </w:pPr>
      <w:r>
        <w:t>Angular resolution is affected by properties of the eye or telescope, such as the diameter of the aperture.</w:t>
      </w:r>
    </w:p>
    <w:p w14:paraId="28BCA3C7" w14:textId="77777777" w:rsidR="00E255BD" w:rsidRDefault="00E255BD">
      <w:pPr>
        <w:pStyle w:val="Normal1"/>
      </w:pPr>
    </w:p>
    <w:p w14:paraId="67E3C203" w14:textId="77777777" w:rsidR="00E255BD" w:rsidRDefault="00EC1CFB">
      <w:pPr>
        <w:pStyle w:val="Normal1"/>
      </w:pPr>
      <w:r>
        <w:t>Expert</w:t>
      </w:r>
    </w:p>
    <w:p w14:paraId="2796DA30" w14:textId="77777777" w:rsidR="00E255BD" w:rsidRDefault="00EC1CFB">
      <w:pPr>
        <w:pStyle w:val="Normal1"/>
        <w:numPr>
          <w:ilvl w:val="0"/>
          <w:numId w:val="8"/>
        </w:numPr>
        <w:ind w:hanging="360"/>
        <w:contextualSpacing/>
      </w:pPr>
      <w:r>
        <w:t xml:space="preserve">Determine the angular size of an object based on its distance.  </w:t>
      </w:r>
    </w:p>
    <w:p w14:paraId="613D28E5" w14:textId="77777777" w:rsidR="00E255BD" w:rsidRDefault="00EC1CFB">
      <w:pPr>
        <w:pStyle w:val="Normal1"/>
        <w:numPr>
          <w:ilvl w:val="0"/>
          <w:numId w:val="8"/>
        </w:numPr>
        <w:ind w:hanging="360"/>
        <w:contextualSpacing/>
      </w:pPr>
      <w:r>
        <w:t xml:space="preserve">Convert units of angular size between radians, degrees, </w:t>
      </w:r>
      <w:proofErr w:type="spellStart"/>
      <w:r>
        <w:t>arcminutes</w:t>
      </w:r>
      <w:proofErr w:type="spellEnd"/>
      <w:r>
        <w:t xml:space="preserve">, and </w:t>
      </w:r>
      <w:proofErr w:type="spellStart"/>
      <w:r>
        <w:t>arcseconds</w:t>
      </w:r>
      <w:proofErr w:type="spellEnd"/>
      <w:r>
        <w:t xml:space="preserve">.  </w:t>
      </w:r>
    </w:p>
    <w:p w14:paraId="0256C1A5" w14:textId="77777777" w:rsidR="00E255BD" w:rsidRDefault="00E255BD">
      <w:pPr>
        <w:pStyle w:val="Normal1"/>
      </w:pPr>
    </w:p>
    <w:p w14:paraId="68AEAED6" w14:textId="084BA8C2" w:rsidR="00E255BD" w:rsidRPr="001F38CB" w:rsidRDefault="00EC1CFB" w:rsidP="001F38CB">
      <w:pPr>
        <w:pStyle w:val="Heading1"/>
        <w:contextualSpacing w:val="0"/>
      </w:pPr>
      <w:bookmarkStart w:id="2" w:name="h.ez1naksv7kpk" w:colFirst="0" w:colLast="0"/>
      <w:bookmarkEnd w:id="2"/>
      <w:r w:rsidRPr="001F38CB">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4EDF869A" w14:textId="77777777" w:rsidTr="00EC1CFB">
        <w:tc>
          <w:tcPr>
            <w:tcW w:w="815" w:type="pct"/>
          </w:tcPr>
          <w:p w14:paraId="1076294D"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201B357C" w14:textId="77777777" w:rsidR="002D3825" w:rsidRDefault="002D3825" w:rsidP="00EC1CFB">
            <w:pPr>
              <w:pStyle w:val="NoSpacing"/>
              <w:tabs>
                <w:tab w:val="left" w:pos="4320"/>
              </w:tabs>
            </w:pPr>
            <w:r>
              <w:t xml:space="preserve">Student Performance Expectations </w:t>
            </w:r>
          </w:p>
        </w:tc>
      </w:tr>
      <w:tr w:rsidR="002D3825" w14:paraId="24980602" w14:textId="77777777" w:rsidTr="00EC1CFB">
        <w:tc>
          <w:tcPr>
            <w:tcW w:w="815" w:type="pct"/>
          </w:tcPr>
          <w:p w14:paraId="703B9065" w14:textId="77777777" w:rsidR="002D3825" w:rsidRDefault="002D3825" w:rsidP="00EC1CFB">
            <w:pPr>
              <w:pStyle w:val="NoSpacing"/>
            </w:pPr>
            <w:r>
              <w:t>3-5</w:t>
            </w:r>
          </w:p>
        </w:tc>
        <w:tc>
          <w:tcPr>
            <w:tcW w:w="4185" w:type="pct"/>
            <w:tcMar>
              <w:top w:w="100" w:type="dxa"/>
              <w:left w:w="100" w:type="dxa"/>
              <w:bottom w:w="100" w:type="dxa"/>
              <w:right w:w="100" w:type="dxa"/>
            </w:tcMar>
          </w:tcPr>
          <w:p w14:paraId="381F535A" w14:textId="77777777" w:rsidR="00E256F3" w:rsidRDefault="00E256F3" w:rsidP="00EC1CFB">
            <w:pPr>
              <w:pStyle w:val="NoSpacing"/>
            </w:pPr>
            <w:r>
              <w:t xml:space="preserve">5-ESS1-1 </w:t>
            </w:r>
          </w:p>
          <w:tbl>
            <w:tblPr>
              <w:tblW w:w="0" w:type="auto"/>
              <w:tblBorders>
                <w:top w:val="nil"/>
                <w:left w:val="nil"/>
                <w:right w:val="nil"/>
              </w:tblBorders>
              <w:tblLook w:val="0000" w:firstRow="0" w:lastRow="0" w:firstColumn="0" w:lastColumn="0" w:noHBand="0" w:noVBand="0"/>
            </w:tblPr>
            <w:tblGrid>
              <w:gridCol w:w="710"/>
              <w:gridCol w:w="6496"/>
            </w:tblGrid>
            <w:tr w:rsidR="00E256F3" w14:paraId="5F59507D" w14:textId="77777777">
              <w:tc>
                <w:tcPr>
                  <w:tcW w:w="1500" w:type="dxa"/>
                  <w:tcMar>
                    <w:right w:w="300" w:type="nil"/>
                  </w:tcMar>
                </w:tcPr>
                <w:p w14:paraId="24CD6376" w14:textId="77777777" w:rsidR="00E256F3" w:rsidRDefault="00E256F3">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766D6F72" w14:textId="77777777" w:rsidR="00E256F3" w:rsidRDefault="00E256F3">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Support an argument that differences in the apparent brightness of the sun compared to other stars is due to their relative distances from the Earth.</w:t>
                  </w:r>
                </w:p>
              </w:tc>
            </w:tr>
          </w:tbl>
          <w:p w14:paraId="0071B0CB" w14:textId="77777777" w:rsidR="002D3825" w:rsidRDefault="002D3825" w:rsidP="00EC1CFB">
            <w:pPr>
              <w:pStyle w:val="NoSpacing"/>
            </w:pPr>
          </w:p>
        </w:tc>
      </w:tr>
      <w:tr w:rsidR="002D3825" w14:paraId="60B8583B" w14:textId="77777777" w:rsidTr="00EC1CFB">
        <w:tc>
          <w:tcPr>
            <w:tcW w:w="815" w:type="pct"/>
          </w:tcPr>
          <w:p w14:paraId="772B3F49" w14:textId="77777777" w:rsidR="002D3825" w:rsidRDefault="002D3825" w:rsidP="00EC1CFB">
            <w:pPr>
              <w:pStyle w:val="NoSpacing"/>
            </w:pPr>
            <w:r>
              <w:t>MS</w:t>
            </w:r>
          </w:p>
        </w:tc>
        <w:tc>
          <w:tcPr>
            <w:tcW w:w="4185" w:type="pct"/>
            <w:tcMar>
              <w:top w:w="100" w:type="dxa"/>
              <w:left w:w="100" w:type="dxa"/>
              <w:bottom w:w="100" w:type="dxa"/>
              <w:right w:w="100" w:type="dxa"/>
            </w:tcMar>
          </w:tcPr>
          <w:p w14:paraId="5127C094" w14:textId="77777777" w:rsidR="002D3825" w:rsidRDefault="002D3825" w:rsidP="00EC1CFB">
            <w:pPr>
              <w:pStyle w:val="NoSpacing"/>
            </w:pPr>
            <w:r>
              <w:t xml:space="preserve">MS-ESS1-3 </w:t>
            </w:r>
          </w:p>
          <w:tbl>
            <w:tblPr>
              <w:tblW w:w="0" w:type="auto"/>
              <w:tblBorders>
                <w:top w:val="nil"/>
                <w:left w:val="nil"/>
                <w:right w:val="nil"/>
              </w:tblBorders>
              <w:tblLook w:val="0000" w:firstRow="0" w:lastRow="0" w:firstColumn="0" w:lastColumn="0" w:noHBand="0" w:noVBand="0"/>
            </w:tblPr>
            <w:tblGrid>
              <w:gridCol w:w="715"/>
              <w:gridCol w:w="6491"/>
            </w:tblGrid>
            <w:tr w:rsidR="002D3825" w14:paraId="63510F5A" w14:textId="77777777">
              <w:tc>
                <w:tcPr>
                  <w:tcW w:w="1500" w:type="dxa"/>
                  <w:tcMar>
                    <w:right w:w="300" w:type="nil"/>
                  </w:tcMar>
                </w:tcPr>
                <w:p w14:paraId="7D13C2F5" w14:textId="77777777" w:rsidR="002D3825" w:rsidRDefault="002D3825">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7A2B1EFF" w14:textId="77777777" w:rsidR="002D3825" w:rsidRDefault="002D3825">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Analyze and interpret data to determine scale properties of objects in the solar system.</w:t>
                  </w:r>
                </w:p>
              </w:tc>
            </w:tr>
          </w:tbl>
          <w:p w14:paraId="37C6CD22" w14:textId="77777777" w:rsidR="002D3825" w:rsidRDefault="002D3825" w:rsidP="00EC1CFB">
            <w:pPr>
              <w:pStyle w:val="NoSpacing"/>
            </w:pPr>
          </w:p>
        </w:tc>
      </w:tr>
      <w:tr w:rsidR="002D3825" w14:paraId="53AFB058" w14:textId="77777777" w:rsidTr="00EC1CFB">
        <w:tc>
          <w:tcPr>
            <w:tcW w:w="815" w:type="pct"/>
          </w:tcPr>
          <w:p w14:paraId="1B1DC932" w14:textId="77777777" w:rsidR="002D3825" w:rsidRDefault="002D3825" w:rsidP="00EC1CFB">
            <w:pPr>
              <w:pStyle w:val="NoSpacing"/>
            </w:pPr>
            <w:r>
              <w:t>HS</w:t>
            </w:r>
          </w:p>
        </w:tc>
        <w:tc>
          <w:tcPr>
            <w:tcW w:w="4185" w:type="pct"/>
            <w:tcMar>
              <w:top w:w="100" w:type="dxa"/>
              <w:left w:w="100" w:type="dxa"/>
              <w:bottom w:w="100" w:type="dxa"/>
              <w:right w:w="100" w:type="dxa"/>
            </w:tcMar>
          </w:tcPr>
          <w:p w14:paraId="60BC3D02" w14:textId="77777777" w:rsidR="002D3825" w:rsidRDefault="009451B1" w:rsidP="00EC1CFB">
            <w:pPr>
              <w:pStyle w:val="NoSpacing"/>
            </w:pPr>
            <w:r>
              <w:t>HS-ESS1-5</w:t>
            </w:r>
          </w:p>
          <w:p w14:paraId="307D5842" w14:textId="77777777" w:rsidR="009451B1" w:rsidRPr="009451B1" w:rsidRDefault="009451B1" w:rsidP="009451B1">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Use mathematical or computational representations to predict the motion of orbiting objects in the solar system.</w:t>
            </w:r>
          </w:p>
        </w:tc>
      </w:tr>
    </w:tbl>
    <w:p w14:paraId="160D0E0B" w14:textId="77777777" w:rsidR="00E255BD" w:rsidRDefault="00E255BD" w:rsidP="00AA7F1B">
      <w:pPr>
        <w:pStyle w:val="NoSpacing"/>
      </w:pPr>
    </w:p>
    <w:p w14:paraId="0DE068F5" w14:textId="77777777" w:rsidR="007E4399" w:rsidRPr="001F38CB" w:rsidRDefault="007E4399" w:rsidP="00AA7F1B">
      <w:pPr>
        <w:pStyle w:val="NoSpacing"/>
        <w:rPr>
          <w:b/>
        </w:rPr>
      </w:pPr>
      <w:r w:rsidRPr="001F38CB">
        <w:rPr>
          <w:b/>
        </w:rPr>
        <w:t>Related CCSS</w:t>
      </w:r>
      <w:r w:rsidR="000674B9" w:rsidRPr="001F38CB">
        <w:rPr>
          <w:b/>
        </w:rPr>
        <w:t>M</w:t>
      </w:r>
    </w:p>
    <w:tbl>
      <w:tblPr>
        <w:tblStyle w:val="TableGrid"/>
        <w:tblW w:w="0" w:type="auto"/>
        <w:tblLook w:val="04A0" w:firstRow="1" w:lastRow="0" w:firstColumn="1" w:lastColumn="0" w:noHBand="0" w:noVBand="1"/>
      </w:tblPr>
      <w:tblGrid>
        <w:gridCol w:w="1458"/>
        <w:gridCol w:w="7398"/>
      </w:tblGrid>
      <w:tr w:rsidR="00F64B27" w14:paraId="6071AF79" w14:textId="77777777" w:rsidTr="00F64B27">
        <w:tc>
          <w:tcPr>
            <w:tcW w:w="1458" w:type="dxa"/>
          </w:tcPr>
          <w:p w14:paraId="752731E1" w14:textId="77777777" w:rsidR="00F64B27" w:rsidRDefault="00F64B27" w:rsidP="00AA7F1B">
            <w:pPr>
              <w:pStyle w:val="NoSpacing"/>
            </w:pPr>
            <w:r>
              <w:t>Grade Level</w:t>
            </w:r>
          </w:p>
        </w:tc>
        <w:tc>
          <w:tcPr>
            <w:tcW w:w="7398" w:type="dxa"/>
          </w:tcPr>
          <w:p w14:paraId="7BB16B63" w14:textId="77777777" w:rsidR="00F64B27" w:rsidRDefault="00F64B27" w:rsidP="00AA7F1B">
            <w:pPr>
              <w:pStyle w:val="NoSpacing"/>
            </w:pPr>
            <w:r>
              <w:t>Student Performance Expectations</w:t>
            </w:r>
          </w:p>
        </w:tc>
      </w:tr>
      <w:tr w:rsidR="00F64B27" w14:paraId="351EDAA6" w14:textId="77777777" w:rsidTr="00F64B27">
        <w:tc>
          <w:tcPr>
            <w:tcW w:w="1458" w:type="dxa"/>
          </w:tcPr>
          <w:p w14:paraId="04658E33" w14:textId="77777777" w:rsidR="00F64B27" w:rsidRDefault="00F64B27" w:rsidP="00AA7F1B">
            <w:pPr>
              <w:pStyle w:val="NoSpacing"/>
            </w:pPr>
            <w:r>
              <w:t>3-5</w:t>
            </w:r>
          </w:p>
        </w:tc>
        <w:tc>
          <w:tcPr>
            <w:tcW w:w="7398" w:type="dxa"/>
          </w:tcPr>
          <w:p w14:paraId="470CFAD1" w14:textId="77777777" w:rsidR="00F64B27" w:rsidRPr="00FC3F99" w:rsidRDefault="00F64B27" w:rsidP="00AA7F1B">
            <w:pPr>
              <w:pStyle w:val="NoSpacing"/>
              <w:rPr>
                <w:b/>
              </w:rPr>
            </w:pPr>
            <w:r w:rsidRPr="00FC3F99">
              <w:rPr>
                <w:b/>
              </w:rPr>
              <w:t>CCSS.MATH.PRACTICE.MP2 Reason abstractly and quantitatively</w:t>
            </w:r>
            <w:r w:rsidR="00FC3F99" w:rsidRPr="00FC3F99">
              <w:rPr>
                <w:b/>
              </w:rPr>
              <w:t>.</w:t>
            </w:r>
          </w:p>
          <w:p w14:paraId="57FEF7EB" w14:textId="77777777" w:rsidR="00F64B27" w:rsidRDefault="007119C3" w:rsidP="00AA7F1B">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 xml:space="preserve">—to abstract a given situation and represent it symbolically and manipulate the representing symbols as if they have a life of their own, without necessarily attending to their referents—and </w:t>
            </w:r>
            <w:r>
              <w:rPr>
                <w:rFonts w:ascii="Lato Light" w:hAnsi="Lato Light"/>
                <w:color w:val="202020"/>
                <w:sz w:val="25"/>
                <w:szCs w:val="25"/>
              </w:rPr>
              <w:lastRenderedPageBreak/>
              <w:t>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B79E3F6" w14:textId="77777777" w:rsidR="00FC3F99" w:rsidRPr="00FC3F99" w:rsidRDefault="00FC3F99" w:rsidP="00AA7F1B">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E2B3C4B" w14:textId="77777777" w:rsidR="00FC3F99" w:rsidRDefault="00FC3F99" w:rsidP="00AA7F1B">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1BB4E0B1" w14:textId="77777777" w:rsidR="00117316" w:rsidRDefault="00117316" w:rsidP="00AA7F1B">
            <w:pPr>
              <w:pStyle w:val="NoSpacing"/>
              <w:rPr>
                <w:rFonts w:ascii="Lato Light" w:hAnsi="Lato Light"/>
                <w:b/>
                <w:color w:val="202020"/>
                <w:sz w:val="25"/>
                <w:szCs w:val="25"/>
              </w:rPr>
            </w:pPr>
            <w:r>
              <w:rPr>
                <w:rFonts w:ascii="Lato Light" w:hAnsi="Lato Light"/>
                <w:b/>
                <w:color w:val="202020"/>
                <w:sz w:val="25"/>
                <w:szCs w:val="25"/>
              </w:rPr>
              <w:t>CCSS.MATH.CONTENT.5.NBT.A</w:t>
            </w:r>
            <w:r w:rsidR="00BD4DAB">
              <w:rPr>
                <w:rFonts w:ascii="Lato Light" w:hAnsi="Lato Light"/>
                <w:b/>
                <w:color w:val="202020"/>
                <w:sz w:val="25"/>
                <w:szCs w:val="25"/>
              </w:rPr>
              <w:t>.</w:t>
            </w:r>
            <w:r>
              <w:rPr>
                <w:rFonts w:ascii="Lato Light" w:hAnsi="Lato Light"/>
                <w:b/>
                <w:color w:val="202020"/>
                <w:sz w:val="25"/>
                <w:szCs w:val="25"/>
              </w:rPr>
              <w:t>2 Understand the place value system.</w:t>
            </w:r>
          </w:p>
          <w:p w14:paraId="051C98CE" w14:textId="77777777" w:rsidR="00117316" w:rsidRDefault="00117316" w:rsidP="00AA7F1B">
            <w:pPr>
              <w:pStyle w:val="NoSpacing"/>
            </w:pPr>
            <w:r>
              <w:rPr>
                <w:rFonts w:ascii="Lato Light" w:hAnsi="Lato Light"/>
                <w:color w:val="202020"/>
                <w:sz w:val="25"/>
                <w:szCs w:val="25"/>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A525A0" w14:paraId="4CB3DD76" w14:textId="77777777" w:rsidTr="00F64B27">
        <w:tc>
          <w:tcPr>
            <w:tcW w:w="1458" w:type="dxa"/>
          </w:tcPr>
          <w:p w14:paraId="7BB6D48A" w14:textId="77777777" w:rsidR="00A525A0" w:rsidRDefault="00A525A0" w:rsidP="00A525A0">
            <w:pPr>
              <w:pStyle w:val="NoSpacing"/>
            </w:pPr>
            <w:r>
              <w:lastRenderedPageBreak/>
              <w:t>MS</w:t>
            </w:r>
          </w:p>
        </w:tc>
        <w:tc>
          <w:tcPr>
            <w:tcW w:w="7398" w:type="dxa"/>
          </w:tcPr>
          <w:p w14:paraId="3004A1DA" w14:textId="77777777" w:rsidR="00A525A0" w:rsidRPr="00FC3F99" w:rsidRDefault="00A525A0" w:rsidP="00A525A0">
            <w:pPr>
              <w:pStyle w:val="NoSpacing"/>
              <w:rPr>
                <w:b/>
              </w:rPr>
            </w:pPr>
            <w:r w:rsidRPr="00FC3F99">
              <w:rPr>
                <w:b/>
              </w:rPr>
              <w:t>CCSS.MATH.PRACTICE.MP2 Reason abstractly and quantitatively.</w:t>
            </w:r>
          </w:p>
          <w:p w14:paraId="3CC1FB71" w14:textId="77777777" w:rsidR="00A525A0" w:rsidRDefault="00A525A0" w:rsidP="00A525A0">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xml:space="preserv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w:t>
            </w:r>
            <w:r>
              <w:rPr>
                <w:rFonts w:ascii="Lato Light" w:hAnsi="Lato Light"/>
                <w:color w:val="202020"/>
                <w:sz w:val="25"/>
                <w:szCs w:val="25"/>
              </w:rPr>
              <w:lastRenderedPageBreak/>
              <w:t>and knowing and flexibly using different properties of operations and objects.</w:t>
            </w:r>
          </w:p>
          <w:p w14:paraId="78D7F052" w14:textId="77777777" w:rsidR="00A525A0" w:rsidRDefault="00DE60E3" w:rsidP="00A525A0">
            <w:pPr>
              <w:pStyle w:val="NoSpacing"/>
              <w:rPr>
                <w:b/>
              </w:rPr>
            </w:pPr>
            <w:r w:rsidRPr="00FC3F99">
              <w:rPr>
                <w:b/>
              </w:rPr>
              <w:t>CCSS.MATH.</w:t>
            </w:r>
            <w:r>
              <w:rPr>
                <w:b/>
              </w:rPr>
              <w:t xml:space="preserve">CONTENT.6.RP.A.1 </w:t>
            </w:r>
            <w:r w:rsidR="001543D9">
              <w:rPr>
                <w:b/>
              </w:rPr>
              <w:t>Ratios and Proportional Relationships</w:t>
            </w:r>
          </w:p>
          <w:p w14:paraId="0F2B6491" w14:textId="77777777" w:rsidR="00DE60E3" w:rsidRDefault="00DE60E3" w:rsidP="00A525A0">
            <w:pPr>
              <w:pStyle w:val="NoSpacing"/>
              <w:rPr>
                <w:rStyle w:val="apple-converted-space"/>
                <w:rFonts w:ascii="Lato Light" w:hAnsi="Lato Light"/>
                <w:color w:val="202020"/>
                <w:sz w:val="25"/>
                <w:szCs w:val="25"/>
              </w:rPr>
            </w:pPr>
            <w:r>
              <w:rPr>
                <w:rFonts w:ascii="Lato Light" w:hAnsi="Lato Light"/>
                <w:color w:val="202020"/>
                <w:sz w:val="25"/>
                <w:szCs w:val="25"/>
              </w:rPr>
              <w:t>Understand the concept of a ratio and use ratio language to describe a ratio relationship between two quantities.</w:t>
            </w:r>
            <w:r>
              <w:rPr>
                <w:rStyle w:val="apple-converted-space"/>
                <w:rFonts w:ascii="Lato Light" w:hAnsi="Lato Light"/>
                <w:color w:val="202020"/>
                <w:sz w:val="25"/>
                <w:szCs w:val="25"/>
              </w:rPr>
              <w:t> </w:t>
            </w:r>
          </w:p>
          <w:p w14:paraId="0EBDBC03" w14:textId="77777777" w:rsidR="00825ED8" w:rsidRDefault="00825ED8" w:rsidP="00A525A0">
            <w:pPr>
              <w:pStyle w:val="NoSpacing"/>
              <w:rPr>
                <w:b/>
              </w:rPr>
            </w:pPr>
            <w:r w:rsidRPr="00FC3F99">
              <w:rPr>
                <w:b/>
              </w:rPr>
              <w:t>CCSS.MATH.</w:t>
            </w:r>
            <w:r>
              <w:rPr>
                <w:b/>
              </w:rPr>
              <w:t>CONTENT.7.RP.A.2</w:t>
            </w:r>
            <w:r w:rsidR="001543D9">
              <w:rPr>
                <w:b/>
              </w:rPr>
              <w:t xml:space="preserve"> Ratios and Proportional Relationships</w:t>
            </w:r>
          </w:p>
          <w:p w14:paraId="1FE26E72" w14:textId="77777777" w:rsidR="001543D9" w:rsidRDefault="001543D9" w:rsidP="00A525A0">
            <w:pPr>
              <w:pStyle w:val="NoSpacing"/>
            </w:pPr>
            <w:r>
              <w:rPr>
                <w:rFonts w:ascii="Lato Light" w:hAnsi="Lato Light"/>
                <w:color w:val="202020"/>
                <w:sz w:val="25"/>
                <w:szCs w:val="25"/>
              </w:rPr>
              <w:t>Recognize and represent proportional relationships between quantities.</w:t>
            </w:r>
          </w:p>
        </w:tc>
      </w:tr>
      <w:tr w:rsidR="00A525A0" w14:paraId="3DC4DCDC" w14:textId="77777777" w:rsidTr="00F64B27">
        <w:tc>
          <w:tcPr>
            <w:tcW w:w="1458" w:type="dxa"/>
          </w:tcPr>
          <w:p w14:paraId="2B43CDBD" w14:textId="77777777" w:rsidR="00A525A0" w:rsidRDefault="00A525A0" w:rsidP="00A525A0">
            <w:pPr>
              <w:pStyle w:val="NoSpacing"/>
            </w:pPr>
            <w:r>
              <w:lastRenderedPageBreak/>
              <w:t>HS</w:t>
            </w:r>
          </w:p>
        </w:tc>
        <w:tc>
          <w:tcPr>
            <w:tcW w:w="7398" w:type="dxa"/>
          </w:tcPr>
          <w:p w14:paraId="63388547" w14:textId="77777777" w:rsidR="008A346C" w:rsidRPr="00FC3F99" w:rsidRDefault="008A346C" w:rsidP="008A346C">
            <w:pPr>
              <w:pStyle w:val="NoSpacing"/>
              <w:rPr>
                <w:b/>
              </w:rPr>
            </w:pPr>
            <w:r w:rsidRPr="00FC3F99">
              <w:rPr>
                <w:b/>
              </w:rPr>
              <w:t>CCSS.MATH.PRACTICE.MP2 Reason abstractly and quantitatively.</w:t>
            </w:r>
          </w:p>
          <w:p w14:paraId="0A5DE8C9" w14:textId="77777777" w:rsidR="008A346C" w:rsidRDefault="008A346C" w:rsidP="008A346C">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4FB82163" w14:textId="77777777" w:rsidR="008E03E7" w:rsidRDefault="00D80EA3" w:rsidP="00A525A0">
            <w:pPr>
              <w:pStyle w:val="NoSpacing"/>
            </w:pPr>
            <w:r w:rsidRPr="00FC3F99">
              <w:rPr>
                <w:b/>
              </w:rPr>
              <w:t>CCSS.MATH.</w:t>
            </w:r>
            <w:r>
              <w:rPr>
                <w:b/>
              </w:rPr>
              <w:t>CONTENT.HSN.Q.A.1 Quantities</w:t>
            </w:r>
          </w:p>
          <w:p w14:paraId="65E5BFE9" w14:textId="77777777" w:rsidR="00D80EA3" w:rsidRDefault="00EF685B" w:rsidP="00A525A0">
            <w:pPr>
              <w:pStyle w:val="NoSpacing"/>
            </w:pPr>
            <w:r>
              <w:rPr>
                <w:rFonts w:ascii="Lato Light" w:hAnsi="Lato Light"/>
                <w:color w:val="202020"/>
                <w:sz w:val="25"/>
                <w:szCs w:val="25"/>
              </w:rPr>
              <w:t>Use units as a way to understand problems and to guide the solution of multi-step problems; choose and interpret units consistently in formulas; choose and interpret the scale and the origin in graphs and data displays.</w:t>
            </w:r>
          </w:p>
          <w:p w14:paraId="3A002B88" w14:textId="77777777" w:rsidR="008E03E7" w:rsidRDefault="00D80EA3" w:rsidP="00A525A0">
            <w:pPr>
              <w:pStyle w:val="NoSpacing"/>
            </w:pPr>
            <w:r w:rsidRPr="00FC3F99">
              <w:rPr>
                <w:b/>
              </w:rPr>
              <w:t>CCSS.MATH.</w:t>
            </w:r>
            <w:r>
              <w:rPr>
                <w:b/>
              </w:rPr>
              <w:t>CONTENT.HSN.Q.A.2 Quantities</w:t>
            </w:r>
            <w:r>
              <w:t xml:space="preserve"> </w:t>
            </w:r>
          </w:p>
          <w:p w14:paraId="3392CABC" w14:textId="77777777" w:rsidR="00D80EA3" w:rsidRDefault="00EF685B" w:rsidP="00A525A0">
            <w:pPr>
              <w:pStyle w:val="NoSpacing"/>
            </w:pPr>
            <w:r>
              <w:rPr>
                <w:rFonts w:ascii="Lato Light" w:hAnsi="Lato Light"/>
                <w:color w:val="202020"/>
                <w:sz w:val="25"/>
                <w:szCs w:val="25"/>
              </w:rPr>
              <w:t>Define appropriate quantities for the purpose of descriptive modeling.</w:t>
            </w:r>
          </w:p>
          <w:p w14:paraId="21786F55" w14:textId="77777777" w:rsidR="00D80EA3" w:rsidRDefault="00D80EA3" w:rsidP="00A525A0">
            <w:pPr>
              <w:pStyle w:val="NoSpacing"/>
            </w:pPr>
            <w:r w:rsidRPr="00FC3F99">
              <w:rPr>
                <w:b/>
              </w:rPr>
              <w:t>CCSS.MATH.</w:t>
            </w:r>
            <w:r>
              <w:rPr>
                <w:b/>
              </w:rPr>
              <w:t>CONTENT.HSN.Q.A.3 Quantities</w:t>
            </w:r>
          </w:p>
          <w:p w14:paraId="2453CBF9" w14:textId="77777777" w:rsidR="008E03E7" w:rsidRDefault="00EF685B" w:rsidP="00A525A0">
            <w:pPr>
              <w:pStyle w:val="NoSpacing"/>
            </w:pPr>
            <w:r>
              <w:rPr>
                <w:rFonts w:ascii="Lato Light" w:hAnsi="Lato Light"/>
                <w:color w:val="202020"/>
                <w:sz w:val="25"/>
                <w:szCs w:val="25"/>
              </w:rPr>
              <w:t>Choose a level of accuracy appropriate to limitations on measurement when reporting quantities.</w:t>
            </w:r>
          </w:p>
        </w:tc>
      </w:tr>
    </w:tbl>
    <w:p w14:paraId="4459AFC0" w14:textId="5995DA17" w:rsidR="00E255BD" w:rsidRDefault="00E255BD" w:rsidP="00AA7F1B">
      <w:pPr>
        <w:pStyle w:val="NoSpacing"/>
      </w:pPr>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1F38CB"/>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77C78"/>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F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891</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4</cp:revision>
  <dcterms:created xsi:type="dcterms:W3CDTF">2015-04-12T17:23:00Z</dcterms:created>
  <dcterms:modified xsi:type="dcterms:W3CDTF">2015-04-12T17:30:00Z</dcterms:modified>
</cp:coreProperties>
</file>