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D66068" w14:textId="77777777" w:rsidR="00E255BD" w:rsidRDefault="00EC1CFB" w:rsidP="004219B2">
      <w:pPr>
        <w:pStyle w:val="Heading1"/>
        <w:spacing w:before="0"/>
        <w:contextualSpacing w:val="0"/>
      </w:pPr>
      <w:bookmarkStart w:id="0" w:name="h.oxibhlga3xjo" w:colFirst="0" w:colLast="0"/>
      <w:bookmarkEnd w:id="0"/>
      <w:proofErr w:type="spellStart"/>
      <w:r>
        <w:t>Kepler's</w:t>
      </w:r>
      <w:proofErr w:type="spellEnd"/>
      <w:r>
        <w:t xml:space="preserve"> Laws</w:t>
      </w:r>
    </w:p>
    <w:p w14:paraId="253D613B" w14:textId="77777777" w:rsidR="00E255BD" w:rsidRDefault="00EC1CFB">
      <w:pPr>
        <w:pStyle w:val="Normal1"/>
      </w:pPr>
      <w:r>
        <w:t>Novice</w:t>
      </w:r>
    </w:p>
    <w:p w14:paraId="3EC7DA31" w14:textId="77777777" w:rsidR="00E255BD" w:rsidRDefault="00EC1CFB">
      <w:pPr>
        <w:pStyle w:val="Normal1"/>
        <w:numPr>
          <w:ilvl w:val="0"/>
          <w:numId w:val="8"/>
        </w:numPr>
        <w:ind w:hanging="360"/>
        <w:contextualSpacing/>
      </w:pPr>
      <w:r>
        <w:t>Understand that the motions of planets are governed by laws.</w:t>
      </w:r>
    </w:p>
    <w:p w14:paraId="140A67C4" w14:textId="77777777" w:rsidR="00E255BD" w:rsidRDefault="00EC1CFB">
      <w:pPr>
        <w:pStyle w:val="Normal1"/>
        <w:numPr>
          <w:ilvl w:val="0"/>
          <w:numId w:val="8"/>
        </w:numPr>
        <w:ind w:hanging="360"/>
        <w:contextualSpacing/>
      </w:pPr>
      <w:r>
        <w:t xml:space="preserve">Recognize the pattern of longer orbits at further distances. </w:t>
      </w:r>
    </w:p>
    <w:p w14:paraId="6E3B7522" w14:textId="77777777" w:rsidR="00E255BD" w:rsidRDefault="00E255BD">
      <w:pPr>
        <w:pStyle w:val="Normal1"/>
      </w:pPr>
    </w:p>
    <w:p w14:paraId="7A099C9F" w14:textId="77777777" w:rsidR="00E255BD" w:rsidRDefault="00EC1CFB">
      <w:pPr>
        <w:pStyle w:val="Normal1"/>
      </w:pPr>
      <w:r>
        <w:t>Intermediate</w:t>
      </w:r>
    </w:p>
    <w:p w14:paraId="5DCA88F4" w14:textId="77777777" w:rsidR="00E255BD" w:rsidRDefault="00EC1CFB">
      <w:pPr>
        <w:pStyle w:val="Normal1"/>
        <w:numPr>
          <w:ilvl w:val="0"/>
          <w:numId w:val="8"/>
        </w:numPr>
        <w:ind w:hanging="360"/>
        <w:contextualSpacing/>
      </w:pPr>
      <w:r>
        <w:t xml:space="preserve">Make calculations regarding orbital periods, semi-major axes, and ellipses.  </w:t>
      </w:r>
    </w:p>
    <w:p w14:paraId="3DF4E8F5" w14:textId="77777777" w:rsidR="00E255BD" w:rsidRDefault="00E255BD">
      <w:pPr>
        <w:pStyle w:val="Normal1"/>
      </w:pPr>
    </w:p>
    <w:p w14:paraId="7799E38E" w14:textId="77777777" w:rsidR="00E255BD" w:rsidRDefault="00EC1CFB">
      <w:pPr>
        <w:pStyle w:val="Normal1"/>
      </w:pPr>
      <w:r>
        <w:t>Expert</w:t>
      </w:r>
    </w:p>
    <w:p w14:paraId="65BBB5A5" w14:textId="77777777" w:rsidR="00E255BD" w:rsidRDefault="00EC1CFB">
      <w:pPr>
        <w:pStyle w:val="Normal1"/>
        <w:numPr>
          <w:ilvl w:val="0"/>
          <w:numId w:val="8"/>
        </w:numPr>
        <w:ind w:hanging="360"/>
        <w:contextualSpacing/>
      </w:pPr>
      <w:r>
        <w:t>Derive the mass of a central body from the orbital parameters of the orbiting body.</w:t>
      </w:r>
    </w:p>
    <w:p w14:paraId="6D346CE8" w14:textId="77777777" w:rsidR="00E255BD" w:rsidRDefault="00EC1CFB">
      <w:pPr>
        <w:pStyle w:val="Normal1"/>
        <w:numPr>
          <w:ilvl w:val="0"/>
          <w:numId w:val="8"/>
        </w:numPr>
        <w:ind w:hanging="360"/>
        <w:contextualSpacing/>
      </w:pPr>
      <w:r>
        <w:t xml:space="preserve">Derive Kepler’s Law of Periods (Kepler’s Third Law of Planetary Motion) from Newton’s Law of Universal Gravitation.  </w:t>
      </w:r>
    </w:p>
    <w:p w14:paraId="0F42E4B0" w14:textId="77777777" w:rsidR="00E255BD" w:rsidRDefault="00E255BD">
      <w:pPr>
        <w:pStyle w:val="Normal1"/>
      </w:pPr>
    </w:p>
    <w:p w14:paraId="144BF6B4" w14:textId="77777777" w:rsidR="00AA7F1B" w:rsidRDefault="00AA7F1B" w:rsidP="004219B2">
      <w:pPr>
        <w:pStyle w:val="Heading1"/>
        <w:contextualSpacing w:val="0"/>
      </w:pPr>
      <w:bookmarkStart w:id="1" w:name="h.ryslrdnjesoe" w:colFirst="0" w:colLast="0"/>
      <w:bookmarkEnd w:id="1"/>
      <w:r w:rsidRPr="004219B2">
        <w:rPr>
          <w:sz w:val="24"/>
        </w:rPr>
        <w:t>Related NGS</w:t>
      </w:r>
      <w:bookmarkStart w:id="2" w:name="_GoBack"/>
      <w:bookmarkEnd w:id="2"/>
      <w:r w:rsidRPr="004219B2">
        <w:rPr>
          <w:sz w:val="24"/>
        </w:rPr>
        <w:t>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42"/>
        <w:gridCol w:w="7406"/>
      </w:tblGrid>
      <w:tr w:rsidR="002D3825" w14:paraId="5DA17A09" w14:textId="77777777" w:rsidTr="00EC1CFB">
        <w:tc>
          <w:tcPr>
            <w:tcW w:w="815" w:type="pct"/>
          </w:tcPr>
          <w:p w14:paraId="414404CC" w14:textId="77777777" w:rsidR="002D3825" w:rsidRDefault="002D3825" w:rsidP="00EC1CFB">
            <w:pPr>
              <w:pStyle w:val="NoSpacing"/>
            </w:pPr>
            <w:r>
              <w:t>Grade Level</w:t>
            </w:r>
          </w:p>
        </w:tc>
        <w:tc>
          <w:tcPr>
            <w:tcW w:w="4185" w:type="pct"/>
            <w:tcMar>
              <w:top w:w="100" w:type="dxa"/>
              <w:left w:w="100" w:type="dxa"/>
              <w:bottom w:w="100" w:type="dxa"/>
              <w:right w:w="100" w:type="dxa"/>
            </w:tcMar>
          </w:tcPr>
          <w:p w14:paraId="6978E2CB" w14:textId="77777777" w:rsidR="002D3825" w:rsidRDefault="002D3825" w:rsidP="00EC1CFB">
            <w:pPr>
              <w:pStyle w:val="NoSpacing"/>
              <w:tabs>
                <w:tab w:val="left" w:pos="4320"/>
              </w:tabs>
            </w:pPr>
            <w:r>
              <w:t xml:space="preserve">Student Performance Expectations </w:t>
            </w:r>
          </w:p>
        </w:tc>
      </w:tr>
      <w:tr w:rsidR="002D3825" w14:paraId="264CA083" w14:textId="77777777" w:rsidTr="00EC1CFB">
        <w:tc>
          <w:tcPr>
            <w:tcW w:w="815" w:type="pct"/>
          </w:tcPr>
          <w:p w14:paraId="16D38184" w14:textId="77777777" w:rsidR="002D3825" w:rsidRDefault="002D3825" w:rsidP="00EC1CFB">
            <w:pPr>
              <w:pStyle w:val="NoSpacing"/>
            </w:pPr>
            <w:r>
              <w:t>3-5</w:t>
            </w:r>
          </w:p>
        </w:tc>
        <w:tc>
          <w:tcPr>
            <w:tcW w:w="4185" w:type="pct"/>
            <w:tcMar>
              <w:top w:w="100" w:type="dxa"/>
              <w:left w:w="100" w:type="dxa"/>
              <w:bottom w:w="100" w:type="dxa"/>
              <w:right w:w="100" w:type="dxa"/>
            </w:tcMar>
          </w:tcPr>
          <w:p w14:paraId="4B1C5B0D" w14:textId="77777777" w:rsidR="002D3825" w:rsidRDefault="00BA5E2C" w:rsidP="00EC1CFB">
            <w:pPr>
              <w:pStyle w:val="NoSpacing"/>
            </w:pPr>
            <w:r>
              <w:t>3-PS2-2</w:t>
            </w:r>
          </w:p>
          <w:tbl>
            <w:tblPr>
              <w:tblW w:w="0" w:type="auto"/>
              <w:tblBorders>
                <w:top w:val="nil"/>
                <w:left w:val="nil"/>
                <w:right w:val="nil"/>
              </w:tblBorders>
              <w:tblLook w:val="0000" w:firstRow="0" w:lastRow="0" w:firstColumn="0" w:lastColumn="0" w:noHBand="0" w:noVBand="0"/>
            </w:tblPr>
            <w:tblGrid>
              <w:gridCol w:w="689"/>
              <w:gridCol w:w="6517"/>
            </w:tblGrid>
            <w:tr w:rsidR="00BA5E2C" w14:paraId="70E9DCD8" w14:textId="77777777">
              <w:tc>
                <w:tcPr>
                  <w:tcW w:w="1500" w:type="dxa"/>
                  <w:tcMar>
                    <w:right w:w="300" w:type="nil"/>
                  </w:tcMar>
                </w:tcPr>
                <w:p w14:paraId="19DDE11C" w14:textId="77777777" w:rsidR="00BA5E2C" w:rsidRDefault="00BA5E2C">
                  <w:pPr>
                    <w:widowControl w:val="0"/>
                    <w:autoSpaceDE w:val="0"/>
                    <w:autoSpaceDN w:val="0"/>
                    <w:adjustRightInd w:val="0"/>
                    <w:rPr>
                      <w:rFonts w:ascii="Arial" w:hAnsi="Arial" w:cs="Arial"/>
                      <w:b/>
                      <w:bCs/>
                      <w:color w:val="auto"/>
                      <w:sz w:val="22"/>
                      <w:szCs w:val="22"/>
                    </w:rPr>
                  </w:pPr>
                </w:p>
              </w:tc>
              <w:tc>
                <w:tcPr>
                  <w:tcW w:w="14760" w:type="dxa"/>
                  <w:shd w:val="clear" w:color="auto" w:fill="FFFFFF"/>
                  <w:tcMar>
                    <w:bottom w:w="200" w:type="nil"/>
                  </w:tcMar>
                </w:tcPr>
                <w:p w14:paraId="7011AB69" w14:textId="77777777" w:rsidR="00BA5E2C" w:rsidRDefault="00BA5E2C">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Make observations and/or measurements of an object’s motion to provide evidence that a pattern can be used to predict future motion.</w:t>
                  </w:r>
                </w:p>
              </w:tc>
            </w:tr>
          </w:tbl>
          <w:p w14:paraId="56CA347E" w14:textId="77777777" w:rsidR="00BA5E2C" w:rsidRDefault="00BA5E2C" w:rsidP="00EC1CFB">
            <w:pPr>
              <w:pStyle w:val="NoSpacing"/>
            </w:pPr>
          </w:p>
        </w:tc>
      </w:tr>
      <w:tr w:rsidR="002D3825" w14:paraId="1BB6EA5E" w14:textId="77777777" w:rsidTr="00EC1CFB">
        <w:tc>
          <w:tcPr>
            <w:tcW w:w="815" w:type="pct"/>
          </w:tcPr>
          <w:p w14:paraId="64B69A27" w14:textId="77777777" w:rsidR="002D3825" w:rsidRDefault="002D3825" w:rsidP="00EC1CFB">
            <w:pPr>
              <w:pStyle w:val="NoSpacing"/>
            </w:pPr>
            <w:r>
              <w:t>MS</w:t>
            </w:r>
          </w:p>
        </w:tc>
        <w:tc>
          <w:tcPr>
            <w:tcW w:w="4185" w:type="pct"/>
            <w:tcMar>
              <w:top w:w="100" w:type="dxa"/>
              <w:left w:w="100" w:type="dxa"/>
              <w:bottom w:w="100" w:type="dxa"/>
              <w:right w:w="100" w:type="dxa"/>
            </w:tcMar>
          </w:tcPr>
          <w:p w14:paraId="4C44BED5" w14:textId="77777777" w:rsidR="00BA5E2C" w:rsidRDefault="00BA5E2C" w:rsidP="00EC1CFB">
            <w:pPr>
              <w:pStyle w:val="NoSpacing"/>
            </w:pPr>
            <w:r>
              <w:t xml:space="preserve">MS-ESS1-1 </w:t>
            </w:r>
          </w:p>
          <w:tbl>
            <w:tblPr>
              <w:tblW w:w="0" w:type="auto"/>
              <w:tblBorders>
                <w:top w:val="nil"/>
                <w:left w:val="nil"/>
                <w:right w:val="nil"/>
              </w:tblBorders>
              <w:tblLook w:val="0000" w:firstRow="0" w:lastRow="0" w:firstColumn="0" w:lastColumn="0" w:noHBand="0" w:noVBand="0"/>
            </w:tblPr>
            <w:tblGrid>
              <w:gridCol w:w="722"/>
              <w:gridCol w:w="6484"/>
            </w:tblGrid>
            <w:tr w:rsidR="00BA5E2C" w14:paraId="5604283B" w14:textId="77777777">
              <w:tc>
                <w:tcPr>
                  <w:tcW w:w="1500" w:type="dxa"/>
                  <w:tcMar>
                    <w:right w:w="300" w:type="nil"/>
                  </w:tcMar>
                </w:tcPr>
                <w:p w14:paraId="0459C41B" w14:textId="77777777" w:rsidR="00BA5E2C" w:rsidRDefault="00BA5E2C">
                  <w:pPr>
                    <w:widowControl w:val="0"/>
                    <w:autoSpaceDE w:val="0"/>
                    <w:autoSpaceDN w:val="0"/>
                    <w:adjustRightInd w:val="0"/>
                    <w:rPr>
                      <w:rFonts w:ascii="Arial" w:hAnsi="Arial" w:cs="Arial"/>
                      <w:b/>
                      <w:bCs/>
                      <w:color w:val="auto"/>
                      <w:sz w:val="22"/>
                      <w:szCs w:val="22"/>
                    </w:rPr>
                  </w:pPr>
                </w:p>
              </w:tc>
              <w:tc>
                <w:tcPr>
                  <w:tcW w:w="14760" w:type="dxa"/>
                  <w:shd w:val="clear" w:color="auto" w:fill="FFFFFF"/>
                  <w:tcMar>
                    <w:bottom w:w="200" w:type="nil"/>
                  </w:tcMar>
                </w:tcPr>
                <w:p w14:paraId="02C4E14E" w14:textId="77777777" w:rsidR="00BA5E2C" w:rsidRDefault="00BA5E2C">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Develop and use a model of the Earth-sun-moon system to describe the cyclic patterns of lunar phases, eclipses of the sun and moon, and seasons.</w:t>
                  </w:r>
                </w:p>
              </w:tc>
            </w:tr>
          </w:tbl>
          <w:p w14:paraId="7888306E" w14:textId="77777777" w:rsidR="002D3825" w:rsidRDefault="002D3825" w:rsidP="00EC1CFB">
            <w:pPr>
              <w:pStyle w:val="NoSpacing"/>
            </w:pPr>
          </w:p>
        </w:tc>
      </w:tr>
      <w:tr w:rsidR="002D3825" w14:paraId="536F0CDA" w14:textId="77777777" w:rsidTr="00EC1CFB">
        <w:tc>
          <w:tcPr>
            <w:tcW w:w="815" w:type="pct"/>
          </w:tcPr>
          <w:p w14:paraId="5349DC1C" w14:textId="77777777" w:rsidR="002D3825" w:rsidRDefault="002D3825" w:rsidP="00EC1CFB">
            <w:pPr>
              <w:pStyle w:val="NoSpacing"/>
            </w:pPr>
            <w:r>
              <w:t>HS</w:t>
            </w:r>
          </w:p>
        </w:tc>
        <w:tc>
          <w:tcPr>
            <w:tcW w:w="4185" w:type="pct"/>
            <w:tcMar>
              <w:top w:w="100" w:type="dxa"/>
              <w:left w:w="100" w:type="dxa"/>
              <w:bottom w:w="100" w:type="dxa"/>
              <w:right w:w="100" w:type="dxa"/>
            </w:tcMar>
          </w:tcPr>
          <w:tbl>
            <w:tblPr>
              <w:tblW w:w="0" w:type="auto"/>
              <w:tblBorders>
                <w:top w:val="nil"/>
                <w:left w:val="nil"/>
                <w:right w:val="nil"/>
              </w:tblBorders>
              <w:tblLook w:val="0000" w:firstRow="0" w:lastRow="0" w:firstColumn="0" w:lastColumn="0" w:noHBand="0" w:noVBand="0"/>
            </w:tblPr>
            <w:tblGrid>
              <w:gridCol w:w="1067"/>
              <w:gridCol w:w="6139"/>
            </w:tblGrid>
            <w:tr w:rsidR="009451B1" w14:paraId="46BA0180" w14:textId="77777777">
              <w:tc>
                <w:tcPr>
                  <w:tcW w:w="1500" w:type="dxa"/>
                  <w:tcMar>
                    <w:right w:w="300" w:type="nil"/>
                  </w:tcMar>
                </w:tcPr>
                <w:p w14:paraId="538DEE58" w14:textId="77777777" w:rsidR="009451B1" w:rsidRDefault="009451B1">
                  <w:pPr>
                    <w:widowControl w:val="0"/>
                    <w:autoSpaceDE w:val="0"/>
                    <w:autoSpaceDN w:val="0"/>
                    <w:adjustRightInd w:val="0"/>
                    <w:rPr>
                      <w:rFonts w:ascii="Arial" w:hAnsi="Arial" w:cs="Arial"/>
                      <w:b/>
                      <w:bCs/>
                      <w:color w:val="auto"/>
                      <w:sz w:val="22"/>
                      <w:szCs w:val="22"/>
                    </w:rPr>
                  </w:pPr>
                  <w:r>
                    <w:rPr>
                      <w:rFonts w:ascii="Arial" w:hAnsi="Arial" w:cs="Arial"/>
                      <w:b/>
                      <w:bCs/>
                      <w:color w:val="auto"/>
                      <w:sz w:val="22"/>
                      <w:szCs w:val="22"/>
                    </w:rPr>
                    <w:t>HS-ESS1-4</w:t>
                  </w:r>
                </w:p>
              </w:tc>
              <w:tc>
                <w:tcPr>
                  <w:tcW w:w="14760" w:type="dxa"/>
                  <w:shd w:val="clear" w:color="auto" w:fill="FFFFFF"/>
                  <w:tcMar>
                    <w:bottom w:w="200" w:type="nil"/>
                  </w:tcMar>
                </w:tcPr>
                <w:p w14:paraId="06FD8D73" w14:textId="77777777" w:rsidR="009451B1" w:rsidRDefault="009451B1">
                  <w:pPr>
                    <w:widowControl w:val="0"/>
                    <w:autoSpaceDE w:val="0"/>
                    <w:autoSpaceDN w:val="0"/>
                    <w:adjustRightInd w:val="0"/>
                    <w:rPr>
                      <w:rFonts w:ascii="Arial" w:hAnsi="Arial" w:cs="Arial"/>
                      <w:b/>
                      <w:bCs/>
                      <w:color w:val="343434"/>
                      <w:sz w:val="22"/>
                      <w:szCs w:val="22"/>
                    </w:rPr>
                  </w:pPr>
                </w:p>
                <w:p w14:paraId="48282255" w14:textId="77777777" w:rsidR="009451B1" w:rsidRDefault="009451B1">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Use mathematical or computational representations to predict the motion of orbiting objects in the solar system.</w:t>
                  </w:r>
                </w:p>
              </w:tc>
            </w:tr>
          </w:tbl>
          <w:p w14:paraId="68D8778B" w14:textId="77777777" w:rsidR="002D3825" w:rsidRDefault="002D3825" w:rsidP="00EC1CFB">
            <w:pPr>
              <w:pStyle w:val="NoSpacing"/>
            </w:pPr>
          </w:p>
        </w:tc>
      </w:tr>
    </w:tbl>
    <w:p w14:paraId="664CDC9D" w14:textId="77777777" w:rsidR="00AA7F1B" w:rsidRDefault="00AA7F1B" w:rsidP="00AA7F1B">
      <w:pPr>
        <w:pStyle w:val="NoSpacing"/>
      </w:pPr>
    </w:p>
    <w:p w14:paraId="2DB84F93" w14:textId="77777777" w:rsidR="00483403" w:rsidRPr="004219B2" w:rsidRDefault="00483403" w:rsidP="004219B2">
      <w:pPr>
        <w:pStyle w:val="Heading1"/>
        <w:contextualSpacing w:val="0"/>
        <w:rPr>
          <w:sz w:val="24"/>
        </w:rPr>
      </w:pPr>
      <w:r w:rsidRPr="004219B2">
        <w:rPr>
          <w:sz w:val="24"/>
        </w:rPr>
        <w:t>Related CCSSM</w:t>
      </w:r>
    </w:p>
    <w:tbl>
      <w:tblPr>
        <w:tblStyle w:val="TableGrid"/>
        <w:tblW w:w="0" w:type="auto"/>
        <w:tblLook w:val="04A0" w:firstRow="1" w:lastRow="0" w:firstColumn="1" w:lastColumn="0" w:noHBand="0" w:noVBand="1"/>
      </w:tblPr>
      <w:tblGrid>
        <w:gridCol w:w="1423"/>
        <w:gridCol w:w="7207"/>
      </w:tblGrid>
      <w:tr w:rsidR="00483403" w14:paraId="0A310347" w14:textId="77777777" w:rsidTr="00D97848">
        <w:tc>
          <w:tcPr>
            <w:tcW w:w="1423" w:type="dxa"/>
          </w:tcPr>
          <w:p w14:paraId="12D17A65" w14:textId="77777777" w:rsidR="00483403" w:rsidRDefault="00483403" w:rsidP="00D97848">
            <w:pPr>
              <w:pStyle w:val="NoSpacing"/>
            </w:pPr>
            <w:r>
              <w:t>Grade Level</w:t>
            </w:r>
          </w:p>
        </w:tc>
        <w:tc>
          <w:tcPr>
            <w:tcW w:w="7207" w:type="dxa"/>
          </w:tcPr>
          <w:p w14:paraId="09512CD1" w14:textId="77777777" w:rsidR="00483403" w:rsidRDefault="00483403" w:rsidP="00D97848">
            <w:pPr>
              <w:pStyle w:val="NoSpacing"/>
            </w:pPr>
            <w:r>
              <w:t>Student Performance Expectations</w:t>
            </w:r>
          </w:p>
        </w:tc>
      </w:tr>
      <w:tr w:rsidR="00483403" w14:paraId="57FBED03" w14:textId="77777777" w:rsidTr="00D97848">
        <w:tc>
          <w:tcPr>
            <w:tcW w:w="1423" w:type="dxa"/>
          </w:tcPr>
          <w:p w14:paraId="15577ADC" w14:textId="77777777" w:rsidR="00483403" w:rsidRDefault="00483403" w:rsidP="00D97848">
            <w:pPr>
              <w:pStyle w:val="NoSpacing"/>
            </w:pPr>
            <w:r>
              <w:t>3-5</w:t>
            </w:r>
          </w:p>
        </w:tc>
        <w:tc>
          <w:tcPr>
            <w:tcW w:w="7207" w:type="dxa"/>
          </w:tcPr>
          <w:p w14:paraId="58110903" w14:textId="77777777" w:rsidR="00483403" w:rsidRPr="00FC3F99" w:rsidRDefault="00483403" w:rsidP="00483403">
            <w:pPr>
              <w:pStyle w:val="NoSpacing"/>
              <w:rPr>
                <w:b/>
              </w:rPr>
            </w:pPr>
            <w:r w:rsidRPr="00FC3F99">
              <w:rPr>
                <w:b/>
              </w:rPr>
              <w:t>CCSS.MATH.PRACTICE.MP2 Reason abstractly and quantitatively.</w:t>
            </w:r>
          </w:p>
          <w:p w14:paraId="20938FAF" w14:textId="77777777" w:rsidR="00483403" w:rsidRPr="00A25F9A" w:rsidRDefault="00483403" w:rsidP="00D97848">
            <w:pPr>
              <w:pStyle w:val="NoSpacing"/>
              <w:rPr>
                <w:rFonts w:ascii="Lato Light" w:hAnsi="Lato Light"/>
                <w:color w:val="202020"/>
                <w:sz w:val="25"/>
                <w:szCs w:val="25"/>
              </w:rPr>
            </w:pPr>
            <w:r>
              <w:rPr>
                <w:rFonts w:ascii="Lato Light" w:hAnsi="Lato Light"/>
                <w:color w:val="202020"/>
                <w:sz w:val="25"/>
                <w:szCs w:val="25"/>
              </w:rPr>
              <w:t xml:space="preserve">Mathematically proficient students make sense of quantities and their relationships in problem situations. They bring two complementary abilities to bear on problems involving quantitative relationships: the </w:t>
            </w:r>
            <w:r>
              <w:rPr>
                <w:rFonts w:ascii="Lato Light" w:hAnsi="Lato Light"/>
                <w:color w:val="202020"/>
                <w:sz w:val="25"/>
                <w:szCs w:val="25"/>
              </w:rPr>
              <w:lastRenderedPageBreak/>
              <w:t>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r>
      <w:tr w:rsidR="00483403" w14:paraId="47967570" w14:textId="77777777" w:rsidTr="00D97848">
        <w:tc>
          <w:tcPr>
            <w:tcW w:w="1423" w:type="dxa"/>
          </w:tcPr>
          <w:p w14:paraId="76C06E05" w14:textId="77777777" w:rsidR="00483403" w:rsidRDefault="00483403" w:rsidP="00D97848">
            <w:pPr>
              <w:pStyle w:val="NoSpacing"/>
            </w:pPr>
            <w:r>
              <w:lastRenderedPageBreak/>
              <w:t>MS</w:t>
            </w:r>
          </w:p>
        </w:tc>
        <w:tc>
          <w:tcPr>
            <w:tcW w:w="7207" w:type="dxa"/>
          </w:tcPr>
          <w:p w14:paraId="4F499F2A" w14:textId="77777777" w:rsidR="002F5DD4" w:rsidRPr="00FC3F99" w:rsidRDefault="002F5DD4" w:rsidP="002F5DD4">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566BF715" w14:textId="77777777" w:rsidR="002F5DD4" w:rsidRDefault="002F5DD4" w:rsidP="002F5DD4">
            <w:pPr>
              <w:pStyle w:val="NoSpacing"/>
              <w:rPr>
                <w:rFonts w:ascii="Lato Light" w:hAnsi="Lato Light"/>
                <w:color w:val="202020"/>
                <w:sz w:val="25"/>
                <w:szCs w:val="25"/>
              </w:rPr>
            </w:pPr>
            <w:r>
              <w:rPr>
                <w:rFonts w:ascii="Lato Light" w:hAnsi="Lato Light"/>
                <w:color w:val="202020"/>
                <w:sz w:val="25"/>
                <w:szCs w:val="25"/>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06F2BEE4" w14:textId="77777777" w:rsidR="002F5DD4" w:rsidRDefault="002F5DD4" w:rsidP="002F5DD4">
            <w:pPr>
              <w:pStyle w:val="NoSpacing"/>
              <w:rPr>
                <w:b/>
              </w:rPr>
            </w:pPr>
            <w:r w:rsidRPr="00FC3F99">
              <w:rPr>
                <w:b/>
              </w:rPr>
              <w:t>CCSS.MATH.</w:t>
            </w:r>
            <w:r>
              <w:rPr>
                <w:b/>
              </w:rPr>
              <w:t>CONTENT.6.RP.A.1 Ratios and Proportional Relationships</w:t>
            </w:r>
          </w:p>
          <w:p w14:paraId="2991F7A3" w14:textId="77777777" w:rsidR="002F5DD4" w:rsidRDefault="002F5DD4" w:rsidP="002F5DD4">
            <w:pPr>
              <w:pStyle w:val="NoSpacing"/>
              <w:rPr>
                <w:rStyle w:val="apple-converted-space"/>
                <w:rFonts w:ascii="Lato Light" w:hAnsi="Lato Light"/>
                <w:color w:val="202020"/>
                <w:sz w:val="25"/>
                <w:szCs w:val="25"/>
              </w:rPr>
            </w:pPr>
            <w:r>
              <w:rPr>
                <w:rFonts w:ascii="Lato Light" w:hAnsi="Lato Light"/>
                <w:color w:val="202020"/>
                <w:sz w:val="25"/>
                <w:szCs w:val="25"/>
              </w:rPr>
              <w:t>Understand the concept of a ratio and use ratio language to describe a ratio relationship between two quantities.</w:t>
            </w:r>
            <w:r>
              <w:rPr>
                <w:rStyle w:val="apple-converted-space"/>
                <w:rFonts w:ascii="Lato Light" w:hAnsi="Lato Light"/>
                <w:color w:val="202020"/>
                <w:sz w:val="25"/>
                <w:szCs w:val="25"/>
              </w:rPr>
              <w:t> </w:t>
            </w:r>
          </w:p>
          <w:p w14:paraId="5FD5F4A4" w14:textId="77777777" w:rsidR="002F5DD4" w:rsidRDefault="002F5DD4" w:rsidP="002F5DD4">
            <w:pPr>
              <w:pStyle w:val="NoSpacing"/>
              <w:rPr>
                <w:b/>
              </w:rPr>
            </w:pPr>
            <w:r w:rsidRPr="00FC3F99">
              <w:rPr>
                <w:b/>
              </w:rPr>
              <w:t>CCSS.MATH.</w:t>
            </w:r>
            <w:r>
              <w:rPr>
                <w:b/>
              </w:rPr>
              <w:t>CONTENT.7.RP.A.2 Ratios and Proportional Relationships</w:t>
            </w:r>
          </w:p>
          <w:p w14:paraId="2E171BE9" w14:textId="77777777" w:rsidR="00483403" w:rsidRPr="00ED0CC9" w:rsidRDefault="002F5DD4" w:rsidP="002F5DD4">
            <w:pPr>
              <w:pStyle w:val="NoSpacing"/>
              <w:rPr>
                <w:rFonts w:ascii="Lato Light" w:hAnsi="Lato Light"/>
                <w:color w:val="202020"/>
                <w:sz w:val="25"/>
                <w:szCs w:val="25"/>
              </w:rPr>
            </w:pPr>
            <w:r>
              <w:rPr>
                <w:rFonts w:ascii="Lato Light" w:hAnsi="Lato Light"/>
                <w:color w:val="202020"/>
                <w:sz w:val="25"/>
                <w:szCs w:val="25"/>
              </w:rPr>
              <w:t>Recognize and represent proportional relationships between quantities.</w:t>
            </w:r>
          </w:p>
        </w:tc>
      </w:tr>
      <w:tr w:rsidR="00483403" w14:paraId="1DE83CED" w14:textId="77777777" w:rsidTr="00D97848">
        <w:tc>
          <w:tcPr>
            <w:tcW w:w="1423" w:type="dxa"/>
          </w:tcPr>
          <w:p w14:paraId="72242193" w14:textId="77777777" w:rsidR="00483403" w:rsidRDefault="00483403" w:rsidP="00D97848">
            <w:pPr>
              <w:pStyle w:val="NoSpacing"/>
            </w:pPr>
            <w:r>
              <w:t>HS</w:t>
            </w:r>
          </w:p>
        </w:tc>
        <w:tc>
          <w:tcPr>
            <w:tcW w:w="7207" w:type="dxa"/>
          </w:tcPr>
          <w:p w14:paraId="6F290713" w14:textId="77777777" w:rsidR="00483403" w:rsidRPr="00FC3F99" w:rsidRDefault="00483403" w:rsidP="00D97848">
            <w:pPr>
              <w:pStyle w:val="NoSpacing"/>
              <w:rPr>
                <w:b/>
              </w:rPr>
            </w:pPr>
            <w:r w:rsidRPr="00FC3F99">
              <w:rPr>
                <w:b/>
              </w:rPr>
              <w:t>CCSS.MATH.PRACTICE.MP2 Reason abstractly and quantitatively.</w:t>
            </w:r>
          </w:p>
          <w:p w14:paraId="14015BB7" w14:textId="77777777" w:rsidR="00483403" w:rsidRDefault="00483403" w:rsidP="00D97848">
            <w:pPr>
              <w:pStyle w:val="NoSpacing"/>
              <w:rPr>
                <w:rFonts w:ascii="Lato Light" w:hAnsi="Lato Light"/>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 xml:space="preserve">—to abstract a given situation and represent it symbolically and manipulate the representing symbols as if they have a life of their own, without necessarily attending to their </w:t>
            </w:r>
            <w:r>
              <w:rPr>
                <w:rFonts w:ascii="Lato Light" w:hAnsi="Lato Light"/>
                <w:color w:val="202020"/>
                <w:sz w:val="25"/>
                <w:szCs w:val="25"/>
              </w:rPr>
              <w:lastRenderedPageBreak/>
              <w:t>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1328400B" w14:textId="77777777" w:rsidR="00483403" w:rsidRPr="00FC3F99" w:rsidRDefault="00483403" w:rsidP="00D97848">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0A2DA131" w14:textId="77777777" w:rsidR="00483403" w:rsidRDefault="00483403" w:rsidP="00D97848">
            <w:pPr>
              <w:pStyle w:val="NoSpacing"/>
              <w:rPr>
                <w:rFonts w:ascii="Lato Light" w:hAnsi="Lato Light"/>
                <w:color w:val="202020"/>
                <w:sz w:val="25"/>
                <w:szCs w:val="25"/>
              </w:rPr>
            </w:pPr>
            <w:r>
              <w:rPr>
                <w:rFonts w:ascii="Lato Light" w:hAnsi="Lato Light"/>
                <w:color w:val="202020"/>
                <w:sz w:val="25"/>
                <w:szCs w:val="25"/>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138D9B50" w14:textId="77777777" w:rsidR="00D97848" w:rsidRDefault="00D97848" w:rsidP="00D97848">
            <w:pPr>
              <w:pStyle w:val="NoSpacing"/>
              <w:rPr>
                <w:rFonts w:ascii="Lato Light" w:hAnsi="Lato Light"/>
                <w:color w:val="202020"/>
                <w:sz w:val="25"/>
                <w:szCs w:val="25"/>
              </w:rPr>
            </w:pPr>
            <w:r w:rsidRPr="00FC3F99">
              <w:rPr>
                <w:b/>
              </w:rPr>
              <w:t>CCSS.MATH.</w:t>
            </w:r>
            <w:r>
              <w:rPr>
                <w:b/>
              </w:rPr>
              <w:t>CONTENT.</w:t>
            </w:r>
            <w:r w:rsidR="00D8308F">
              <w:rPr>
                <w:b/>
              </w:rPr>
              <w:t>HSN.Q.A.1</w:t>
            </w:r>
          </w:p>
          <w:p w14:paraId="3A8BFC9E" w14:textId="77777777" w:rsidR="00D8308F" w:rsidRDefault="00D8308F" w:rsidP="00D8308F">
            <w:pPr>
              <w:pStyle w:val="NoSpacing"/>
              <w:rPr>
                <w:b/>
              </w:rPr>
            </w:pPr>
            <w:r>
              <w:t>Use units as a way to understand problems and to guide the solution of multi-step problems; choose and interpret units consistently in formulas; choose and interpret the scale and the origin in graphs and data displays.</w:t>
            </w:r>
          </w:p>
          <w:p w14:paraId="276707DA" w14:textId="77777777" w:rsidR="00D8308F" w:rsidRDefault="00D8308F" w:rsidP="00D8308F">
            <w:pPr>
              <w:pStyle w:val="NoSpacing"/>
              <w:rPr>
                <w:rFonts w:ascii="Lato Light" w:hAnsi="Lato Light"/>
                <w:color w:val="202020"/>
                <w:sz w:val="25"/>
                <w:szCs w:val="25"/>
              </w:rPr>
            </w:pPr>
            <w:r w:rsidRPr="00FC3F99">
              <w:rPr>
                <w:b/>
              </w:rPr>
              <w:t>CCSS.MATH.</w:t>
            </w:r>
            <w:r>
              <w:rPr>
                <w:b/>
              </w:rPr>
              <w:t>CONTENT.HSN.Q.A.2</w:t>
            </w:r>
          </w:p>
          <w:p w14:paraId="36A4F07E" w14:textId="77777777" w:rsidR="00D8308F" w:rsidRDefault="00D8308F" w:rsidP="00D8308F">
            <w:pPr>
              <w:pStyle w:val="NoSpacing"/>
              <w:rPr>
                <w:b/>
              </w:rPr>
            </w:pPr>
            <w:r>
              <w:t>Define appropriate quantities for the purpose of descriptive modeling.</w:t>
            </w:r>
          </w:p>
          <w:p w14:paraId="70AAD163" w14:textId="77777777" w:rsidR="00D8308F" w:rsidRDefault="00D8308F" w:rsidP="00D8308F">
            <w:pPr>
              <w:pStyle w:val="NoSpacing"/>
              <w:rPr>
                <w:rFonts w:ascii="Lato Light" w:hAnsi="Lato Light"/>
                <w:color w:val="202020"/>
                <w:sz w:val="25"/>
                <w:szCs w:val="25"/>
              </w:rPr>
            </w:pPr>
            <w:r w:rsidRPr="00FC3F99">
              <w:rPr>
                <w:b/>
              </w:rPr>
              <w:t>CCSS.MATH.</w:t>
            </w:r>
            <w:r>
              <w:rPr>
                <w:b/>
              </w:rPr>
              <w:t>CONTENT.HSN.Q.A.3</w:t>
            </w:r>
          </w:p>
          <w:p w14:paraId="642FA4F8" w14:textId="77777777" w:rsidR="00D8308F" w:rsidRDefault="00D8308F" w:rsidP="00D97848">
            <w:pPr>
              <w:pStyle w:val="NoSpacing"/>
              <w:rPr>
                <w:b/>
              </w:rPr>
            </w:pPr>
            <w:r>
              <w:t>Choose a level of accuracy appropriate to limitations on measurement when reporting quantities.</w:t>
            </w:r>
          </w:p>
          <w:p w14:paraId="12D8AE6A" w14:textId="77777777" w:rsidR="00483403" w:rsidRDefault="00483403" w:rsidP="00D97848">
            <w:pPr>
              <w:pStyle w:val="NoSpacing"/>
            </w:pPr>
            <w:r w:rsidRPr="00FC3F99">
              <w:rPr>
                <w:b/>
              </w:rPr>
              <w:t>CCSS.MATH.</w:t>
            </w:r>
            <w:r>
              <w:rPr>
                <w:b/>
              </w:rPr>
              <w:t>CONTENT.HSA.SSE.A.1 Seeing structure in Expressions</w:t>
            </w:r>
          </w:p>
          <w:p w14:paraId="1DA7D6B3" w14:textId="77777777" w:rsidR="00483403" w:rsidRDefault="00483403" w:rsidP="00D97848">
            <w:pPr>
              <w:pStyle w:val="NoSpacing"/>
              <w:rPr>
                <w:rFonts w:ascii="Lato Light" w:hAnsi="Lato Light"/>
                <w:color w:val="202020"/>
                <w:sz w:val="25"/>
                <w:szCs w:val="25"/>
              </w:rPr>
            </w:pPr>
            <w:r>
              <w:rPr>
                <w:rFonts w:ascii="Lato Light" w:hAnsi="Lato Light"/>
                <w:color w:val="202020"/>
                <w:sz w:val="25"/>
                <w:szCs w:val="25"/>
              </w:rPr>
              <w:t>Interpret expressions that represent a quantity in terms of its context.</w:t>
            </w:r>
          </w:p>
          <w:p w14:paraId="4AE461BA" w14:textId="77777777" w:rsidR="00D97848" w:rsidRDefault="00D97848" w:rsidP="00D97848">
            <w:pPr>
              <w:pStyle w:val="NoSpacing"/>
              <w:rPr>
                <w:b/>
              </w:rPr>
            </w:pPr>
            <w:r w:rsidRPr="00FC3F99">
              <w:rPr>
                <w:b/>
              </w:rPr>
              <w:t>CCSS.MATH.</w:t>
            </w:r>
            <w:r>
              <w:rPr>
                <w:b/>
              </w:rPr>
              <w:t>CONTENT.HSA.CED.A.2 Creating Equations</w:t>
            </w:r>
          </w:p>
          <w:p w14:paraId="3685E819" w14:textId="77777777" w:rsidR="00D97848" w:rsidRDefault="00D97848" w:rsidP="00D97848">
            <w:pPr>
              <w:pStyle w:val="NoSpacing"/>
            </w:pPr>
            <w:r>
              <w:t>Create equations in two or more variables to represent relationships between quantities; graph equations on coordinate axes with labels and scales.</w:t>
            </w:r>
          </w:p>
          <w:p w14:paraId="4A25E484" w14:textId="77777777" w:rsidR="00483403" w:rsidRDefault="00483403" w:rsidP="00D97848">
            <w:pPr>
              <w:pStyle w:val="NoSpacing"/>
            </w:pPr>
            <w:r w:rsidRPr="00FC3F99">
              <w:rPr>
                <w:b/>
              </w:rPr>
              <w:t>CCSS.MATH.</w:t>
            </w:r>
            <w:r>
              <w:rPr>
                <w:b/>
              </w:rPr>
              <w:t>CONTENT.HSA.CED.A.4 Creating Equations</w:t>
            </w:r>
          </w:p>
          <w:p w14:paraId="2ABC8933" w14:textId="77777777" w:rsidR="00483403" w:rsidRDefault="00483403" w:rsidP="00D97848">
            <w:pPr>
              <w:pStyle w:val="NoSpacing"/>
            </w:pPr>
            <w:r>
              <w:rPr>
                <w:rFonts w:ascii="Lato Light" w:hAnsi="Lato Light"/>
                <w:color w:val="202020"/>
                <w:sz w:val="25"/>
                <w:szCs w:val="25"/>
              </w:rPr>
              <w:lastRenderedPageBreak/>
              <w:t>Rearrange formulas to highlight a quantity of interest, using the same reasoning as in solving equations.</w:t>
            </w:r>
          </w:p>
        </w:tc>
      </w:tr>
    </w:tbl>
    <w:p w14:paraId="717609F1" w14:textId="77777777" w:rsidR="00483403" w:rsidRDefault="00483403" w:rsidP="00AA7F1B">
      <w:pPr>
        <w:pStyle w:val="NoSpacing"/>
      </w:pPr>
    </w:p>
    <w:sectPr w:rsidR="0048340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ato Ligh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7289D"/>
    <w:multiLevelType w:val="multilevel"/>
    <w:tmpl w:val="9DB4AE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562086A"/>
    <w:multiLevelType w:val="multilevel"/>
    <w:tmpl w:val="04D6D3B0"/>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E7441AF"/>
    <w:multiLevelType w:val="multilevel"/>
    <w:tmpl w:val="4F68A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0CB34AB"/>
    <w:multiLevelType w:val="multilevel"/>
    <w:tmpl w:val="8CFACE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7BB783C"/>
    <w:multiLevelType w:val="multilevel"/>
    <w:tmpl w:val="CF4C2496"/>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86F52C2"/>
    <w:multiLevelType w:val="multilevel"/>
    <w:tmpl w:val="541ADB38"/>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E57900"/>
    <w:multiLevelType w:val="multilevel"/>
    <w:tmpl w:val="B4F22D36"/>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6992E16"/>
    <w:multiLevelType w:val="multilevel"/>
    <w:tmpl w:val="8C1ED3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8"/>
  </w:num>
  <w:num w:numId="3">
    <w:abstractNumId w:val="9"/>
  </w:num>
  <w:num w:numId="4">
    <w:abstractNumId w:val="4"/>
  </w:num>
  <w:num w:numId="5">
    <w:abstractNumId w:val="7"/>
  </w:num>
  <w:num w:numId="6">
    <w:abstractNumId w:val="6"/>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BD"/>
    <w:rsid w:val="0005514F"/>
    <w:rsid w:val="000674B9"/>
    <w:rsid w:val="00080500"/>
    <w:rsid w:val="000A4C83"/>
    <w:rsid w:val="000B182F"/>
    <w:rsid w:val="000B19E3"/>
    <w:rsid w:val="000C649C"/>
    <w:rsid w:val="000D641C"/>
    <w:rsid w:val="00100365"/>
    <w:rsid w:val="00117316"/>
    <w:rsid w:val="0012507C"/>
    <w:rsid w:val="001543D9"/>
    <w:rsid w:val="00185048"/>
    <w:rsid w:val="001852BB"/>
    <w:rsid w:val="00193571"/>
    <w:rsid w:val="00194596"/>
    <w:rsid w:val="00223746"/>
    <w:rsid w:val="0025517D"/>
    <w:rsid w:val="002D3825"/>
    <w:rsid w:val="002E608C"/>
    <w:rsid w:val="002F5DD4"/>
    <w:rsid w:val="0032186B"/>
    <w:rsid w:val="00322522"/>
    <w:rsid w:val="00337CC7"/>
    <w:rsid w:val="00386229"/>
    <w:rsid w:val="00402194"/>
    <w:rsid w:val="004219B2"/>
    <w:rsid w:val="00427865"/>
    <w:rsid w:val="00462185"/>
    <w:rsid w:val="004643C8"/>
    <w:rsid w:val="00483403"/>
    <w:rsid w:val="004F0951"/>
    <w:rsid w:val="00574827"/>
    <w:rsid w:val="00580AB7"/>
    <w:rsid w:val="005A0D2A"/>
    <w:rsid w:val="005D02A6"/>
    <w:rsid w:val="005D2214"/>
    <w:rsid w:val="00650CA9"/>
    <w:rsid w:val="006836A0"/>
    <w:rsid w:val="00685946"/>
    <w:rsid w:val="00686CE7"/>
    <w:rsid w:val="006A16EF"/>
    <w:rsid w:val="006D5035"/>
    <w:rsid w:val="006E215D"/>
    <w:rsid w:val="006F68D9"/>
    <w:rsid w:val="007119C3"/>
    <w:rsid w:val="00735A4F"/>
    <w:rsid w:val="00747AC2"/>
    <w:rsid w:val="00774659"/>
    <w:rsid w:val="007E4399"/>
    <w:rsid w:val="007F07D0"/>
    <w:rsid w:val="0082309A"/>
    <w:rsid w:val="00825ED8"/>
    <w:rsid w:val="0084134C"/>
    <w:rsid w:val="00874917"/>
    <w:rsid w:val="008823D3"/>
    <w:rsid w:val="008A346C"/>
    <w:rsid w:val="008A7163"/>
    <w:rsid w:val="008C5A1E"/>
    <w:rsid w:val="008E03E7"/>
    <w:rsid w:val="009072F5"/>
    <w:rsid w:val="00925262"/>
    <w:rsid w:val="009451B1"/>
    <w:rsid w:val="00990718"/>
    <w:rsid w:val="00A07F86"/>
    <w:rsid w:val="00A25F9A"/>
    <w:rsid w:val="00A364F3"/>
    <w:rsid w:val="00A525A0"/>
    <w:rsid w:val="00A64921"/>
    <w:rsid w:val="00A715D3"/>
    <w:rsid w:val="00A72388"/>
    <w:rsid w:val="00A76239"/>
    <w:rsid w:val="00AA7F1B"/>
    <w:rsid w:val="00AB4B60"/>
    <w:rsid w:val="00AD74DF"/>
    <w:rsid w:val="00B21562"/>
    <w:rsid w:val="00B64A27"/>
    <w:rsid w:val="00B65F39"/>
    <w:rsid w:val="00B93F1D"/>
    <w:rsid w:val="00B95A2C"/>
    <w:rsid w:val="00BA5E2C"/>
    <w:rsid w:val="00BB6202"/>
    <w:rsid w:val="00BD2B09"/>
    <w:rsid w:val="00BD4DAB"/>
    <w:rsid w:val="00BD77B5"/>
    <w:rsid w:val="00C93408"/>
    <w:rsid w:val="00CC305E"/>
    <w:rsid w:val="00CF7060"/>
    <w:rsid w:val="00D00807"/>
    <w:rsid w:val="00D261CC"/>
    <w:rsid w:val="00D5161D"/>
    <w:rsid w:val="00D80EA3"/>
    <w:rsid w:val="00D8308F"/>
    <w:rsid w:val="00D97848"/>
    <w:rsid w:val="00DB411A"/>
    <w:rsid w:val="00DC4E5E"/>
    <w:rsid w:val="00DD204E"/>
    <w:rsid w:val="00DE60E3"/>
    <w:rsid w:val="00E10077"/>
    <w:rsid w:val="00E146F4"/>
    <w:rsid w:val="00E255BD"/>
    <w:rsid w:val="00E256F3"/>
    <w:rsid w:val="00E61408"/>
    <w:rsid w:val="00EA4E44"/>
    <w:rsid w:val="00EC1CFB"/>
    <w:rsid w:val="00ED0CC9"/>
    <w:rsid w:val="00EF685B"/>
    <w:rsid w:val="00F64B27"/>
    <w:rsid w:val="00F67A29"/>
    <w:rsid w:val="00FA6594"/>
    <w:rsid w:val="00FC3F99"/>
    <w:rsid w:val="00FC6166"/>
    <w:rsid w:val="00FD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2F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540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976</Words>
  <Characters>5564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Isabel Peterson</dc:creator>
  <cp:lastModifiedBy>Andria Schwortz</cp:lastModifiedBy>
  <cp:revision>3</cp:revision>
  <dcterms:created xsi:type="dcterms:W3CDTF">2015-04-12T17:23:00Z</dcterms:created>
  <dcterms:modified xsi:type="dcterms:W3CDTF">2015-04-12T17:50:00Z</dcterms:modified>
</cp:coreProperties>
</file>