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8043CA" w14:textId="77777777" w:rsidR="00E255BD" w:rsidRDefault="00EC1CFB" w:rsidP="00730727">
      <w:pPr>
        <w:pStyle w:val="Heading1"/>
        <w:spacing w:before="0"/>
        <w:contextualSpacing w:val="0"/>
      </w:pPr>
      <w:bookmarkStart w:id="0" w:name="h.6yo3cvwtjvc2" w:colFirst="0" w:colLast="0"/>
      <w:bookmarkEnd w:id="0"/>
      <w:r>
        <w:t>Parallax</w:t>
      </w:r>
    </w:p>
    <w:p w14:paraId="17B54EAA" w14:textId="77777777" w:rsidR="00E255BD" w:rsidRDefault="00EC1CFB">
      <w:pPr>
        <w:pStyle w:val="Normal1"/>
      </w:pPr>
      <w:r>
        <w:t>Novice</w:t>
      </w:r>
    </w:p>
    <w:p w14:paraId="21977EAA" w14:textId="77777777" w:rsidR="00E255BD" w:rsidRDefault="00EC1CFB">
      <w:pPr>
        <w:pStyle w:val="Normal1"/>
        <w:numPr>
          <w:ilvl w:val="0"/>
          <w:numId w:val="8"/>
        </w:numPr>
        <w:ind w:hanging="360"/>
        <w:contextualSpacing/>
      </w:pPr>
      <w:r>
        <w:t xml:space="preserve">Objects look different from different perspectives.  </w:t>
      </w:r>
    </w:p>
    <w:p w14:paraId="4BE30E5B" w14:textId="77777777" w:rsidR="00E255BD" w:rsidRDefault="00EC1CFB">
      <w:pPr>
        <w:pStyle w:val="Normal1"/>
        <w:numPr>
          <w:ilvl w:val="0"/>
          <w:numId w:val="8"/>
        </w:numPr>
        <w:ind w:hanging="360"/>
        <w:contextualSpacing/>
      </w:pPr>
      <w:r>
        <w:t xml:space="preserve">Parallax can be used to determine the distance to objects.  </w:t>
      </w:r>
    </w:p>
    <w:p w14:paraId="60AAA7A7" w14:textId="77777777" w:rsidR="00E255BD" w:rsidRDefault="00E255BD">
      <w:pPr>
        <w:pStyle w:val="Normal1"/>
      </w:pPr>
    </w:p>
    <w:p w14:paraId="0DEE8F68" w14:textId="77777777" w:rsidR="00E255BD" w:rsidRDefault="00EC1CFB">
      <w:pPr>
        <w:pStyle w:val="Normal1"/>
      </w:pPr>
      <w:r>
        <w:t>Intermediate</w:t>
      </w:r>
    </w:p>
    <w:p w14:paraId="1400452D" w14:textId="77777777" w:rsidR="00E255BD" w:rsidRDefault="00EC1CFB">
      <w:pPr>
        <w:pStyle w:val="Normal1"/>
        <w:numPr>
          <w:ilvl w:val="0"/>
          <w:numId w:val="8"/>
        </w:numPr>
        <w:ind w:hanging="360"/>
        <w:contextualSpacing/>
      </w:pPr>
      <w:r>
        <w:t xml:space="preserve">Nearby objects shift more over the course of a year than do farther objects.  </w:t>
      </w:r>
    </w:p>
    <w:p w14:paraId="696A9242" w14:textId="77777777" w:rsidR="00E255BD" w:rsidRDefault="00EC1CFB">
      <w:pPr>
        <w:pStyle w:val="Normal1"/>
        <w:numPr>
          <w:ilvl w:val="0"/>
          <w:numId w:val="8"/>
        </w:numPr>
        <w:ind w:hanging="360"/>
        <w:contextualSpacing/>
      </w:pPr>
      <w:r>
        <w:t xml:space="preserve">Amount of parallax observed depends on the distance to the object, and the radius of the Earth’s orbit.  </w:t>
      </w:r>
    </w:p>
    <w:p w14:paraId="3879CFAF" w14:textId="77777777" w:rsidR="00E255BD" w:rsidRDefault="00E255BD">
      <w:pPr>
        <w:pStyle w:val="Normal1"/>
      </w:pPr>
    </w:p>
    <w:p w14:paraId="34214105" w14:textId="77777777" w:rsidR="00E255BD" w:rsidRDefault="00EC1CFB">
      <w:pPr>
        <w:pStyle w:val="Normal1"/>
      </w:pPr>
      <w:r>
        <w:t>Expert</w:t>
      </w:r>
    </w:p>
    <w:p w14:paraId="7AC82B7D" w14:textId="77777777" w:rsidR="00491785" w:rsidRDefault="00EC1CFB" w:rsidP="00AA7F1B">
      <w:pPr>
        <w:pStyle w:val="Normal1"/>
        <w:numPr>
          <w:ilvl w:val="0"/>
          <w:numId w:val="8"/>
        </w:numPr>
        <w:ind w:hanging="360"/>
        <w:contextualSpacing/>
      </w:pPr>
      <w:r>
        <w:t xml:space="preserve">Use parallax to calculate the distance to objects.  </w:t>
      </w:r>
      <w:bookmarkStart w:id="1" w:name="h.jrai308mbdua" w:colFirst="0" w:colLast="0"/>
      <w:bookmarkEnd w:id="1"/>
    </w:p>
    <w:p w14:paraId="6C394FF8" w14:textId="77777777" w:rsidR="00491785" w:rsidRDefault="00491785" w:rsidP="00491785">
      <w:pPr>
        <w:pStyle w:val="Normal1"/>
        <w:contextualSpacing/>
      </w:pPr>
    </w:p>
    <w:p w14:paraId="6DBDDD25" w14:textId="77777777" w:rsidR="00AA7F1B" w:rsidRPr="00491785" w:rsidRDefault="00AA7F1B" w:rsidP="00491785">
      <w:pPr>
        <w:pStyle w:val="Heading1"/>
        <w:contextualSpacing w:val="0"/>
        <w:rPr>
          <w:sz w:val="24"/>
        </w:rPr>
      </w:pPr>
      <w:r w:rsidRPr="00491785">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2D1A9771" w14:textId="77777777" w:rsidTr="00EC1CFB">
        <w:tc>
          <w:tcPr>
            <w:tcW w:w="815" w:type="pct"/>
          </w:tcPr>
          <w:p w14:paraId="27D9BE9E"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677275B5" w14:textId="77777777" w:rsidR="002D3825" w:rsidRDefault="002D3825" w:rsidP="00EC1CFB">
            <w:pPr>
              <w:pStyle w:val="NoSpacing"/>
              <w:tabs>
                <w:tab w:val="left" w:pos="4320"/>
              </w:tabs>
            </w:pPr>
            <w:r>
              <w:t xml:space="preserve">Student Performance Expectations </w:t>
            </w:r>
          </w:p>
        </w:tc>
      </w:tr>
      <w:tr w:rsidR="002D3825" w14:paraId="4CC8C1E1" w14:textId="77777777" w:rsidTr="00EC1CFB">
        <w:tc>
          <w:tcPr>
            <w:tcW w:w="815" w:type="pct"/>
          </w:tcPr>
          <w:p w14:paraId="70309919" w14:textId="77777777" w:rsidR="002D3825" w:rsidRDefault="002D3825" w:rsidP="00EC1CFB">
            <w:pPr>
              <w:pStyle w:val="NoSpacing"/>
            </w:pPr>
            <w:r>
              <w:t>3-5</w:t>
            </w:r>
          </w:p>
        </w:tc>
        <w:tc>
          <w:tcPr>
            <w:tcW w:w="4185" w:type="pct"/>
            <w:tcMar>
              <w:top w:w="100" w:type="dxa"/>
              <w:left w:w="100" w:type="dxa"/>
              <w:bottom w:w="100" w:type="dxa"/>
              <w:right w:w="100" w:type="dxa"/>
            </w:tcMar>
          </w:tcPr>
          <w:p w14:paraId="136E4620" w14:textId="77777777" w:rsidR="002D3825" w:rsidRDefault="002D3825" w:rsidP="00EC1CFB">
            <w:pPr>
              <w:pStyle w:val="NoSpacing"/>
            </w:pPr>
            <w:r>
              <w:t xml:space="preserve">5-ESS1-2: </w:t>
            </w:r>
          </w:p>
          <w:tbl>
            <w:tblPr>
              <w:tblW w:w="0" w:type="auto"/>
              <w:tblBorders>
                <w:top w:val="nil"/>
                <w:left w:val="nil"/>
                <w:right w:val="nil"/>
              </w:tblBorders>
              <w:tblLook w:val="0000" w:firstRow="0" w:lastRow="0" w:firstColumn="0" w:lastColumn="0" w:noHBand="0" w:noVBand="0"/>
            </w:tblPr>
            <w:tblGrid>
              <w:gridCol w:w="707"/>
              <w:gridCol w:w="6499"/>
            </w:tblGrid>
            <w:tr w:rsidR="002D3825" w14:paraId="3A8E867C" w14:textId="77777777" w:rsidTr="002D3825">
              <w:tc>
                <w:tcPr>
                  <w:tcW w:w="707" w:type="dxa"/>
                  <w:tcMar>
                    <w:right w:w="300" w:type="nil"/>
                  </w:tcMar>
                </w:tcPr>
                <w:p w14:paraId="0884FECA" w14:textId="77777777" w:rsidR="002D3825" w:rsidRDefault="002D3825">
                  <w:pPr>
                    <w:widowControl w:val="0"/>
                    <w:autoSpaceDE w:val="0"/>
                    <w:autoSpaceDN w:val="0"/>
                    <w:adjustRightInd w:val="0"/>
                    <w:rPr>
                      <w:rFonts w:ascii="Arial" w:hAnsi="Arial" w:cs="Arial"/>
                      <w:b/>
                      <w:bCs/>
                      <w:color w:val="auto"/>
                      <w:sz w:val="22"/>
                      <w:szCs w:val="22"/>
                    </w:rPr>
                  </w:pPr>
                </w:p>
              </w:tc>
              <w:tc>
                <w:tcPr>
                  <w:tcW w:w="6499" w:type="dxa"/>
                  <w:shd w:val="clear" w:color="auto" w:fill="FFFFFF"/>
                  <w:tcMar>
                    <w:bottom w:w="200" w:type="nil"/>
                  </w:tcMar>
                </w:tcPr>
                <w:p w14:paraId="712F3198" w14:textId="77777777" w:rsidR="002D3825" w:rsidRDefault="002D3825">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Represent data in graphical displays to reveal patterns of daily changes in length and direction of shadows, day and night, and the seasonal appearance of some stars in the night sky.</w:t>
                  </w:r>
                </w:p>
              </w:tc>
            </w:tr>
          </w:tbl>
          <w:p w14:paraId="08CA1D0A" w14:textId="77777777" w:rsidR="002D3825" w:rsidRDefault="002D3825" w:rsidP="00EC1CFB">
            <w:pPr>
              <w:pStyle w:val="NoSpacing"/>
            </w:pPr>
          </w:p>
        </w:tc>
      </w:tr>
      <w:tr w:rsidR="002D3825" w14:paraId="399DBB14" w14:textId="77777777" w:rsidTr="00EC1CFB">
        <w:tc>
          <w:tcPr>
            <w:tcW w:w="815" w:type="pct"/>
          </w:tcPr>
          <w:p w14:paraId="4CC2A5E3" w14:textId="77777777" w:rsidR="002D3825" w:rsidRDefault="002D3825" w:rsidP="00EC1CFB">
            <w:pPr>
              <w:pStyle w:val="NoSpacing"/>
            </w:pPr>
            <w:r>
              <w:t>MS</w:t>
            </w:r>
          </w:p>
        </w:tc>
        <w:tc>
          <w:tcPr>
            <w:tcW w:w="4185" w:type="pct"/>
            <w:tcMar>
              <w:top w:w="100" w:type="dxa"/>
              <w:left w:w="100" w:type="dxa"/>
              <w:bottom w:w="100" w:type="dxa"/>
              <w:right w:w="100" w:type="dxa"/>
            </w:tcMar>
          </w:tcPr>
          <w:p w14:paraId="6262C470" w14:textId="77777777" w:rsidR="002D3825" w:rsidRDefault="002D3825" w:rsidP="00EC1CFB">
            <w:pPr>
              <w:pStyle w:val="NoSpacing"/>
            </w:pPr>
            <w:r>
              <w:t>MS-ESSQ-1:</w:t>
            </w:r>
          </w:p>
          <w:tbl>
            <w:tblPr>
              <w:tblW w:w="0" w:type="auto"/>
              <w:tblBorders>
                <w:top w:val="nil"/>
                <w:left w:val="nil"/>
                <w:right w:val="nil"/>
              </w:tblBorders>
              <w:tblLook w:val="0000" w:firstRow="0" w:lastRow="0" w:firstColumn="0" w:lastColumn="0" w:noHBand="0" w:noVBand="0"/>
            </w:tblPr>
            <w:tblGrid>
              <w:gridCol w:w="715"/>
              <w:gridCol w:w="6491"/>
            </w:tblGrid>
            <w:tr w:rsidR="002D3825" w14:paraId="1B20CABA" w14:textId="77777777">
              <w:tc>
                <w:tcPr>
                  <w:tcW w:w="1500" w:type="dxa"/>
                  <w:tcMar>
                    <w:right w:w="300" w:type="nil"/>
                  </w:tcMar>
                </w:tcPr>
                <w:p w14:paraId="0216E7C4" w14:textId="77777777" w:rsidR="002D3825" w:rsidRDefault="002D3825">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43C5ECF8" w14:textId="77777777" w:rsidR="002D3825" w:rsidRDefault="002D3825">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Analyze and interpret data to determine scale properties of objects in the solar system.</w:t>
                  </w:r>
                </w:p>
              </w:tc>
            </w:tr>
          </w:tbl>
          <w:p w14:paraId="540E09E0" w14:textId="77777777" w:rsidR="002D3825" w:rsidRDefault="002D3825" w:rsidP="00EC1CFB">
            <w:pPr>
              <w:pStyle w:val="NoSpacing"/>
            </w:pPr>
          </w:p>
        </w:tc>
      </w:tr>
      <w:tr w:rsidR="002D3825" w14:paraId="3C2F8BB5" w14:textId="77777777" w:rsidTr="00EC1CFB">
        <w:tc>
          <w:tcPr>
            <w:tcW w:w="815" w:type="pct"/>
          </w:tcPr>
          <w:p w14:paraId="731ECCE6" w14:textId="77777777" w:rsidR="002D3825" w:rsidRDefault="002D3825" w:rsidP="00EC1CFB">
            <w:pPr>
              <w:pStyle w:val="NoSpacing"/>
            </w:pPr>
            <w:r>
              <w:t>HS</w:t>
            </w:r>
          </w:p>
        </w:tc>
        <w:tc>
          <w:tcPr>
            <w:tcW w:w="4185" w:type="pct"/>
            <w:tcMar>
              <w:top w:w="100" w:type="dxa"/>
              <w:left w:w="100" w:type="dxa"/>
              <w:bottom w:w="100" w:type="dxa"/>
              <w:right w:w="100" w:type="dxa"/>
            </w:tcMar>
          </w:tcPr>
          <w:p w14:paraId="7FA77D33" w14:textId="77777777" w:rsidR="009451B1" w:rsidRDefault="009451B1" w:rsidP="00EC1CFB">
            <w:pPr>
              <w:pStyle w:val="NoSpacing"/>
            </w:pPr>
            <w:r>
              <w:t xml:space="preserve">HS-ESS1-4 </w:t>
            </w:r>
          </w:p>
          <w:tbl>
            <w:tblPr>
              <w:tblW w:w="0" w:type="auto"/>
              <w:tblBorders>
                <w:top w:val="nil"/>
                <w:left w:val="nil"/>
                <w:right w:val="nil"/>
              </w:tblBorders>
              <w:tblLook w:val="0000" w:firstRow="0" w:lastRow="0" w:firstColumn="0" w:lastColumn="0" w:noHBand="0" w:noVBand="0"/>
            </w:tblPr>
            <w:tblGrid>
              <w:gridCol w:w="683"/>
              <w:gridCol w:w="6523"/>
            </w:tblGrid>
            <w:tr w:rsidR="009451B1" w14:paraId="1C9E1503" w14:textId="77777777">
              <w:tc>
                <w:tcPr>
                  <w:tcW w:w="1500" w:type="dxa"/>
                  <w:tcMar>
                    <w:right w:w="300" w:type="nil"/>
                  </w:tcMar>
                </w:tcPr>
                <w:p w14:paraId="577B1239" w14:textId="77777777" w:rsidR="009451B1" w:rsidRDefault="009451B1">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277708EC" w14:textId="77777777" w:rsidR="009451B1" w:rsidRDefault="009451B1">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Use mathematical or computational representations to predict the motion of orbiting objects in the solar system.</w:t>
                  </w:r>
                </w:p>
              </w:tc>
            </w:tr>
          </w:tbl>
          <w:p w14:paraId="7798CE4E" w14:textId="77777777" w:rsidR="002D3825" w:rsidRDefault="002D3825" w:rsidP="00EC1CFB">
            <w:pPr>
              <w:pStyle w:val="NoSpacing"/>
            </w:pPr>
          </w:p>
        </w:tc>
      </w:tr>
    </w:tbl>
    <w:p w14:paraId="070F84E3" w14:textId="77777777" w:rsidR="00AA7F1B" w:rsidRDefault="00AA7F1B" w:rsidP="00AA7F1B">
      <w:pPr>
        <w:pStyle w:val="NoSpacing"/>
      </w:pPr>
    </w:p>
    <w:p w14:paraId="79699BAE" w14:textId="77777777" w:rsidR="00AD74DF" w:rsidRPr="00491785" w:rsidRDefault="00AD74DF" w:rsidP="00491785">
      <w:pPr>
        <w:pStyle w:val="Heading1"/>
        <w:contextualSpacing w:val="0"/>
        <w:rPr>
          <w:sz w:val="24"/>
        </w:rPr>
      </w:pPr>
      <w:r w:rsidRPr="00491785">
        <w:rPr>
          <w:sz w:val="24"/>
        </w:rPr>
        <w:t>Related CCSSM</w:t>
      </w:r>
    </w:p>
    <w:tbl>
      <w:tblPr>
        <w:tblStyle w:val="TableGrid"/>
        <w:tblW w:w="0" w:type="auto"/>
        <w:tblLook w:val="04A0" w:firstRow="1" w:lastRow="0" w:firstColumn="1" w:lastColumn="0" w:noHBand="0" w:noVBand="1"/>
      </w:tblPr>
      <w:tblGrid>
        <w:gridCol w:w="1458"/>
        <w:gridCol w:w="7398"/>
      </w:tblGrid>
      <w:tr w:rsidR="00AD74DF" w14:paraId="7B87C32D" w14:textId="77777777" w:rsidTr="00730727">
        <w:tc>
          <w:tcPr>
            <w:tcW w:w="1458" w:type="dxa"/>
          </w:tcPr>
          <w:p w14:paraId="63864A49" w14:textId="77777777" w:rsidR="00AD74DF" w:rsidRDefault="00AD74DF" w:rsidP="00730727">
            <w:pPr>
              <w:pStyle w:val="NoSpacing"/>
            </w:pPr>
            <w:r>
              <w:t>Grade Level</w:t>
            </w:r>
          </w:p>
        </w:tc>
        <w:tc>
          <w:tcPr>
            <w:tcW w:w="7398" w:type="dxa"/>
          </w:tcPr>
          <w:p w14:paraId="31DCB7E6" w14:textId="77777777" w:rsidR="00AD74DF" w:rsidRDefault="00AD74DF" w:rsidP="00730727">
            <w:pPr>
              <w:pStyle w:val="NoSpacing"/>
            </w:pPr>
            <w:r>
              <w:t>Student Performance Expectations</w:t>
            </w:r>
          </w:p>
        </w:tc>
      </w:tr>
      <w:tr w:rsidR="00AD74DF" w14:paraId="46C32F2B" w14:textId="77777777" w:rsidTr="00730727">
        <w:tc>
          <w:tcPr>
            <w:tcW w:w="1458" w:type="dxa"/>
          </w:tcPr>
          <w:p w14:paraId="22578046" w14:textId="77777777" w:rsidR="00AD74DF" w:rsidRDefault="00AD74DF" w:rsidP="00730727">
            <w:pPr>
              <w:pStyle w:val="NoSpacing"/>
            </w:pPr>
            <w:r>
              <w:t>3-5</w:t>
            </w:r>
          </w:p>
        </w:tc>
        <w:tc>
          <w:tcPr>
            <w:tcW w:w="7398" w:type="dxa"/>
          </w:tcPr>
          <w:p w14:paraId="11E0B8B3" w14:textId="77777777" w:rsidR="00AD74DF" w:rsidRPr="00FC3F99" w:rsidRDefault="00AD74DF" w:rsidP="00730727">
            <w:pPr>
              <w:pStyle w:val="NoSpacing"/>
              <w:rPr>
                <w:b/>
              </w:rPr>
            </w:pPr>
            <w:r w:rsidRPr="00FC3F99">
              <w:rPr>
                <w:b/>
              </w:rPr>
              <w:t>CCSS.MATH.PRACTICE.MP2 Reason abstractly and quantitatively.</w:t>
            </w:r>
          </w:p>
          <w:p w14:paraId="751A7880" w14:textId="77777777" w:rsidR="00AD74DF" w:rsidRDefault="00AD74DF" w:rsidP="00730727">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xml:space="preserve">, to pause as needed during the manipulation </w:t>
            </w:r>
            <w:r>
              <w:rPr>
                <w:rFonts w:ascii="Lato Light" w:hAnsi="Lato Light"/>
                <w:color w:val="202020"/>
                <w:sz w:val="25"/>
                <w:szCs w:val="25"/>
              </w:rPr>
              <w:lastRenderedPageBreak/>
              <w:t>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138DBFA9" w14:textId="77777777" w:rsidR="00AD74DF" w:rsidRPr="00FC3F99" w:rsidRDefault="00AD74DF" w:rsidP="00730727">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FFE854B" w14:textId="77777777" w:rsidR="00AD74DF" w:rsidRDefault="00AD74DF" w:rsidP="00730727">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224C725A" w14:textId="77777777" w:rsidR="00AD74DF" w:rsidRDefault="00AD74DF" w:rsidP="00730727">
            <w:pPr>
              <w:pStyle w:val="NoSpacing"/>
              <w:rPr>
                <w:b/>
              </w:rPr>
            </w:pPr>
            <w:r w:rsidRPr="00FC3F99">
              <w:rPr>
                <w:b/>
              </w:rPr>
              <w:t>CCSS.MATH.</w:t>
            </w:r>
            <w:r>
              <w:rPr>
                <w:b/>
              </w:rPr>
              <w:t>CONTENT.5.G.A.2</w:t>
            </w:r>
          </w:p>
          <w:p w14:paraId="69CBB3F2" w14:textId="77777777" w:rsidR="00AD74DF" w:rsidRPr="00A25F9A" w:rsidRDefault="00AD74DF" w:rsidP="00730727">
            <w:pPr>
              <w:pStyle w:val="NoSpacing"/>
              <w:rPr>
                <w:rFonts w:ascii="Lato Light" w:hAnsi="Lato Light"/>
                <w:color w:val="202020"/>
                <w:sz w:val="25"/>
                <w:szCs w:val="25"/>
              </w:rPr>
            </w:pPr>
            <w:r>
              <w:t>Represent real world and mathematical problems by graphing points in the first quadrant of the coordinate plane, and interpret coordinate values of points in the context of the situation.</w:t>
            </w:r>
          </w:p>
        </w:tc>
      </w:tr>
      <w:tr w:rsidR="00AD74DF" w14:paraId="76517FB3" w14:textId="77777777" w:rsidTr="00730727">
        <w:tc>
          <w:tcPr>
            <w:tcW w:w="1458" w:type="dxa"/>
          </w:tcPr>
          <w:p w14:paraId="48F55FCF" w14:textId="77777777" w:rsidR="00AD74DF" w:rsidRDefault="00AD74DF" w:rsidP="00730727">
            <w:pPr>
              <w:pStyle w:val="NoSpacing"/>
            </w:pPr>
            <w:r>
              <w:lastRenderedPageBreak/>
              <w:t>MS</w:t>
            </w:r>
          </w:p>
        </w:tc>
        <w:tc>
          <w:tcPr>
            <w:tcW w:w="7398" w:type="dxa"/>
          </w:tcPr>
          <w:p w14:paraId="08696437" w14:textId="77777777" w:rsidR="00735A4F" w:rsidRPr="00FC3F99" w:rsidRDefault="00735A4F" w:rsidP="00735A4F">
            <w:pPr>
              <w:pStyle w:val="NoSpacing"/>
              <w:rPr>
                <w:b/>
              </w:rPr>
            </w:pPr>
            <w:r w:rsidRPr="00FC3F99">
              <w:rPr>
                <w:b/>
              </w:rPr>
              <w:t>CCSS.MATH.PRACTICE.MP2 Reason abstractly and quantitatively.</w:t>
            </w:r>
          </w:p>
          <w:p w14:paraId="4E36478E" w14:textId="77777777" w:rsidR="00735A4F" w:rsidRDefault="00735A4F" w:rsidP="00735A4F">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1363E78F" w14:textId="77777777" w:rsidR="00AD74DF" w:rsidRDefault="00AD74DF" w:rsidP="00730727">
            <w:pPr>
              <w:pStyle w:val="NoSpacing"/>
              <w:rPr>
                <w:b/>
              </w:rPr>
            </w:pPr>
            <w:r w:rsidRPr="00FC3F99">
              <w:rPr>
                <w:b/>
              </w:rPr>
              <w:t>CCSS.MATH.</w:t>
            </w:r>
            <w:r>
              <w:rPr>
                <w:b/>
              </w:rPr>
              <w:t>CONTENT.6.RP.A.1 Ratios and Proportional Relationships</w:t>
            </w:r>
          </w:p>
          <w:p w14:paraId="7AB70BAC" w14:textId="77777777" w:rsidR="00AD74DF" w:rsidRDefault="00AD74DF" w:rsidP="00730727">
            <w:pPr>
              <w:pStyle w:val="NoSpacing"/>
              <w:rPr>
                <w:rStyle w:val="apple-converted-space"/>
                <w:rFonts w:ascii="Lato Light" w:hAnsi="Lato Light"/>
                <w:color w:val="202020"/>
                <w:sz w:val="25"/>
                <w:szCs w:val="25"/>
              </w:rPr>
            </w:pPr>
            <w:r>
              <w:rPr>
                <w:rFonts w:ascii="Lato Light" w:hAnsi="Lato Light"/>
                <w:color w:val="202020"/>
                <w:sz w:val="25"/>
                <w:szCs w:val="25"/>
              </w:rPr>
              <w:t xml:space="preserve">Understand the concept of a ratio and use ratio language to describe a </w:t>
            </w:r>
            <w:r>
              <w:rPr>
                <w:rFonts w:ascii="Lato Light" w:hAnsi="Lato Light"/>
                <w:color w:val="202020"/>
                <w:sz w:val="25"/>
                <w:szCs w:val="25"/>
              </w:rPr>
              <w:lastRenderedPageBreak/>
              <w:t>ratio relationship between two quantities.</w:t>
            </w:r>
            <w:r>
              <w:rPr>
                <w:rStyle w:val="apple-converted-space"/>
                <w:rFonts w:ascii="Lato Light" w:hAnsi="Lato Light"/>
                <w:color w:val="202020"/>
                <w:sz w:val="25"/>
                <w:szCs w:val="25"/>
              </w:rPr>
              <w:t> </w:t>
            </w:r>
          </w:p>
          <w:p w14:paraId="5B47C490" w14:textId="77777777" w:rsidR="00AD74DF" w:rsidRDefault="00AD74DF" w:rsidP="00730727">
            <w:pPr>
              <w:pStyle w:val="NoSpacing"/>
              <w:rPr>
                <w:b/>
              </w:rPr>
            </w:pPr>
            <w:r w:rsidRPr="00FC3F99">
              <w:rPr>
                <w:b/>
              </w:rPr>
              <w:t>CCSS.MATH.</w:t>
            </w:r>
            <w:r>
              <w:rPr>
                <w:b/>
              </w:rPr>
              <w:t>CONTENT.7.RP.A.2 Ratios and Proportional Relationships</w:t>
            </w:r>
          </w:p>
          <w:p w14:paraId="6B4CA48C" w14:textId="77777777" w:rsidR="00AD74DF" w:rsidRPr="00925262" w:rsidRDefault="00AD74DF" w:rsidP="00735A4F">
            <w:pPr>
              <w:pStyle w:val="NoSpacing"/>
              <w:rPr>
                <w:b/>
              </w:rPr>
            </w:pPr>
            <w:r>
              <w:rPr>
                <w:rFonts w:ascii="Lato Light" w:hAnsi="Lato Light"/>
                <w:color w:val="202020"/>
                <w:sz w:val="25"/>
                <w:szCs w:val="25"/>
              </w:rPr>
              <w:t>Recognize and represent proportional relationships between quantities.</w:t>
            </w:r>
          </w:p>
        </w:tc>
      </w:tr>
      <w:tr w:rsidR="00AD74DF" w14:paraId="3023CB9D" w14:textId="77777777" w:rsidTr="00730727">
        <w:tc>
          <w:tcPr>
            <w:tcW w:w="1458" w:type="dxa"/>
          </w:tcPr>
          <w:p w14:paraId="2F9CE526" w14:textId="77777777" w:rsidR="00AD74DF" w:rsidRDefault="00AD74DF" w:rsidP="00730727">
            <w:pPr>
              <w:pStyle w:val="NoSpacing"/>
            </w:pPr>
            <w:r>
              <w:lastRenderedPageBreak/>
              <w:t>HS</w:t>
            </w:r>
          </w:p>
        </w:tc>
        <w:tc>
          <w:tcPr>
            <w:tcW w:w="7398" w:type="dxa"/>
          </w:tcPr>
          <w:p w14:paraId="310FA4AB" w14:textId="77777777" w:rsidR="00AD74DF" w:rsidRPr="00FC3F99" w:rsidRDefault="00AD74DF" w:rsidP="00730727">
            <w:pPr>
              <w:pStyle w:val="NoSpacing"/>
              <w:rPr>
                <w:b/>
              </w:rPr>
            </w:pPr>
            <w:r w:rsidRPr="00FC3F99">
              <w:rPr>
                <w:b/>
              </w:rPr>
              <w:t>CCSS.MATH.PRACTICE.MP2 Reason abstractly and quantitatively.</w:t>
            </w:r>
          </w:p>
          <w:p w14:paraId="402D00FF" w14:textId="77777777" w:rsidR="00AD74DF" w:rsidRDefault="00AD74DF" w:rsidP="00730727">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198C1E6A" w14:textId="77777777" w:rsidR="00AD74DF" w:rsidRPr="00FC3F99" w:rsidRDefault="00AD74DF" w:rsidP="00730727">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2F7791F0" w14:textId="77777777" w:rsidR="00AD74DF" w:rsidRDefault="00AD74DF" w:rsidP="00730727">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9267E54" w14:textId="77777777" w:rsidR="00AD74DF" w:rsidRDefault="00AD74DF" w:rsidP="00730727">
            <w:pPr>
              <w:pStyle w:val="NoSpacing"/>
              <w:rPr>
                <w:b/>
              </w:rPr>
            </w:pPr>
            <w:r>
              <w:t>Relate the domain of a function to its graph and, where applicable, to the quantitative relationship it describes.</w:t>
            </w:r>
          </w:p>
          <w:p w14:paraId="74C923B2" w14:textId="77777777" w:rsidR="00AD74DF" w:rsidRDefault="00AD74DF" w:rsidP="00730727">
            <w:pPr>
              <w:pStyle w:val="NoSpacing"/>
            </w:pPr>
            <w:r w:rsidRPr="00FC3F99">
              <w:rPr>
                <w:b/>
              </w:rPr>
              <w:t>CCSS.MATH.</w:t>
            </w:r>
            <w:r>
              <w:rPr>
                <w:b/>
              </w:rPr>
              <w:t>CONTENT.HSN.Q.A.1 Quantities</w:t>
            </w:r>
          </w:p>
          <w:p w14:paraId="636B52EE" w14:textId="77777777" w:rsidR="00AD74DF" w:rsidRDefault="00AD74DF" w:rsidP="00730727">
            <w:pPr>
              <w:pStyle w:val="NoSpacing"/>
            </w:pPr>
            <w:r>
              <w:rPr>
                <w:rFonts w:ascii="Lato Light"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14:paraId="27596AA0" w14:textId="77777777" w:rsidR="00AD74DF" w:rsidRDefault="00AD74DF" w:rsidP="00730727">
            <w:pPr>
              <w:pStyle w:val="NoSpacing"/>
            </w:pPr>
            <w:r w:rsidRPr="00FC3F99">
              <w:rPr>
                <w:b/>
              </w:rPr>
              <w:t>CCSS.MATH.</w:t>
            </w:r>
            <w:r>
              <w:rPr>
                <w:b/>
              </w:rPr>
              <w:t>CONTENT.HSN.Q.A.2 Quantities</w:t>
            </w:r>
            <w:r>
              <w:t xml:space="preserve"> </w:t>
            </w:r>
          </w:p>
          <w:p w14:paraId="2C5C40C3" w14:textId="77777777" w:rsidR="00AD74DF" w:rsidRDefault="00AD74DF" w:rsidP="00730727">
            <w:pPr>
              <w:pStyle w:val="NoSpacing"/>
            </w:pPr>
            <w:r>
              <w:rPr>
                <w:rFonts w:ascii="Lato Light" w:hAnsi="Lato Light"/>
                <w:color w:val="202020"/>
                <w:sz w:val="25"/>
                <w:szCs w:val="25"/>
              </w:rPr>
              <w:t>Define appropriate quantities for the purpose of descriptive modeling.</w:t>
            </w:r>
          </w:p>
          <w:p w14:paraId="6A2D3B00" w14:textId="77777777" w:rsidR="00AD74DF" w:rsidRDefault="00AD74DF" w:rsidP="00730727">
            <w:pPr>
              <w:pStyle w:val="NoSpacing"/>
            </w:pPr>
            <w:r w:rsidRPr="00FC3F99">
              <w:rPr>
                <w:b/>
              </w:rPr>
              <w:lastRenderedPageBreak/>
              <w:t>CCSS.MATH.</w:t>
            </w:r>
            <w:r>
              <w:rPr>
                <w:b/>
              </w:rPr>
              <w:t>CONTENT.HSN.Q.A.3 Quantities</w:t>
            </w:r>
          </w:p>
          <w:p w14:paraId="643D57BF" w14:textId="77777777" w:rsidR="00AD74DF" w:rsidRDefault="00AD74DF" w:rsidP="00730727">
            <w:pPr>
              <w:pStyle w:val="NoSpacing"/>
              <w:rPr>
                <w:rFonts w:ascii="Lato Light" w:hAnsi="Lato Light"/>
                <w:color w:val="202020"/>
                <w:sz w:val="25"/>
                <w:szCs w:val="25"/>
              </w:rPr>
            </w:pPr>
            <w:r>
              <w:rPr>
                <w:rFonts w:ascii="Lato Light" w:hAnsi="Lato Light"/>
                <w:color w:val="202020"/>
                <w:sz w:val="25"/>
                <w:szCs w:val="25"/>
              </w:rPr>
              <w:t>Choose a level of accuracy appropriate to limitations on measurement when reporting quantities.</w:t>
            </w:r>
          </w:p>
          <w:p w14:paraId="205C380B" w14:textId="77777777" w:rsidR="00AD74DF" w:rsidRDefault="00AD74DF" w:rsidP="00730727">
            <w:pPr>
              <w:pStyle w:val="NoSpacing"/>
              <w:rPr>
                <w:b/>
              </w:rPr>
            </w:pPr>
            <w:r w:rsidRPr="00FC3F99">
              <w:rPr>
                <w:b/>
              </w:rPr>
              <w:t>CCSS.MATH.</w:t>
            </w:r>
            <w:r>
              <w:rPr>
                <w:b/>
              </w:rPr>
              <w:t>CONTENT.HSA.SSE.A.1</w:t>
            </w:r>
          </w:p>
          <w:p w14:paraId="0CDEC8EE" w14:textId="77777777" w:rsidR="00AD74DF" w:rsidRDefault="00AD74DF" w:rsidP="00730727">
            <w:pPr>
              <w:pStyle w:val="NoSpacing"/>
              <w:rPr>
                <w:b/>
              </w:rPr>
            </w:pPr>
            <w:r>
              <w:t>Interpret expressions that represent a quantity in terms of its context.</w:t>
            </w:r>
          </w:p>
          <w:p w14:paraId="59CEF826" w14:textId="77777777" w:rsidR="00AD74DF" w:rsidRDefault="00AD74DF" w:rsidP="00730727">
            <w:pPr>
              <w:pStyle w:val="NoSpacing"/>
              <w:rPr>
                <w:b/>
              </w:rPr>
            </w:pPr>
            <w:r w:rsidRPr="00FC3F99">
              <w:rPr>
                <w:b/>
              </w:rPr>
              <w:t>CCSS.MATH.</w:t>
            </w:r>
            <w:r>
              <w:rPr>
                <w:b/>
              </w:rPr>
              <w:t>CONTENT.HSA.CED.A.2</w:t>
            </w:r>
          </w:p>
          <w:p w14:paraId="7412B1A7" w14:textId="77777777" w:rsidR="00AD74DF" w:rsidRDefault="00AD74DF" w:rsidP="00730727">
            <w:pPr>
              <w:pStyle w:val="NoSpacing"/>
              <w:rPr>
                <w:b/>
              </w:rPr>
            </w:pPr>
            <w:r>
              <w:t>Create equations in two or more variables to represent relationships between quantities; graph equations on coordinate axes with labels and scales.</w:t>
            </w:r>
          </w:p>
          <w:p w14:paraId="0C364A6F" w14:textId="77777777" w:rsidR="00AD74DF" w:rsidRDefault="00AD74DF" w:rsidP="00730727">
            <w:pPr>
              <w:pStyle w:val="NoSpacing"/>
              <w:rPr>
                <w:b/>
              </w:rPr>
            </w:pPr>
            <w:r w:rsidRPr="00FC3F99">
              <w:rPr>
                <w:b/>
              </w:rPr>
              <w:t>CCSS.MATH.</w:t>
            </w:r>
            <w:r>
              <w:rPr>
                <w:b/>
              </w:rPr>
              <w:t>CONTENT.HSA.CED.A.4</w:t>
            </w:r>
          </w:p>
          <w:p w14:paraId="19D2340E" w14:textId="77777777" w:rsidR="00AD74DF" w:rsidRDefault="00AD74DF" w:rsidP="00730727">
            <w:pPr>
              <w:pStyle w:val="NoSpacing"/>
            </w:pPr>
            <w:r>
              <w:t>Rearrange formulas to highlight a quantity of interest, using the same reasoning as in solving equations.</w:t>
            </w:r>
          </w:p>
        </w:tc>
      </w:tr>
    </w:tbl>
    <w:p w14:paraId="6847074C" w14:textId="77777777" w:rsidR="00AD74DF" w:rsidRDefault="00AD74DF" w:rsidP="00AA7F1B">
      <w:pPr>
        <w:pStyle w:val="NoSpacing"/>
      </w:pPr>
      <w:bookmarkStart w:id="2" w:name="_GoBack"/>
      <w:bookmarkEnd w:id="2"/>
    </w:p>
    <w:sectPr w:rsidR="00AD74D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91785"/>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0727"/>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6541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2015-04-12T18:31:00Z</dcterms:modified>
</cp:coreProperties>
</file>